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0647DB6C"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w:t>
      </w:r>
      <w:r w:rsidR="00403FFD">
        <w:rPr>
          <w:rFonts w:cstheme="minorHAnsi"/>
          <w:b/>
          <w:bCs/>
          <w:sz w:val="24"/>
          <w:szCs w:val="24"/>
        </w:rPr>
        <w:t xml:space="preserve">REȘEDINȚĂ DE JUDEȚ </w:t>
      </w:r>
      <w:r w:rsidR="00633403" w:rsidRPr="00095BED">
        <w:rPr>
          <w:rFonts w:cstheme="minorHAnsi"/>
          <w:b/>
          <w:bCs/>
          <w:sz w:val="24"/>
          <w:szCs w:val="24"/>
        </w:rPr>
        <w:t>- PR SV/M</w:t>
      </w:r>
      <w:r w:rsidR="00403FFD">
        <w:rPr>
          <w:rFonts w:cstheme="minorHAnsi"/>
          <w:b/>
          <w:bCs/>
          <w:sz w:val="24"/>
          <w:szCs w:val="24"/>
        </w:rPr>
        <w:t>RJ</w:t>
      </w:r>
      <w:r w:rsidR="00633403" w:rsidRPr="00095BED">
        <w:rPr>
          <w:rFonts w:cstheme="minorHAnsi"/>
          <w:b/>
          <w:bCs/>
          <w:sz w:val="24"/>
          <w:szCs w:val="24"/>
        </w:rPr>
        <w:t>/1/7/5.1/2023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proofErr w:type="spellStart"/>
      <w:r w:rsidRPr="00095BED">
        <w:rPr>
          <w:rFonts w:cstheme="minorHAnsi"/>
          <w:sz w:val="24"/>
          <w:szCs w:val="24"/>
          <w:shd w:val="clear" w:color="auto" w:fill="B2B2B2"/>
        </w:rPr>
        <w:t>seriaCI</w:t>
      </w:r>
      <w:proofErr w:type="spellEnd"/>
      <w:r w:rsidRPr="00095BED">
        <w:rPr>
          <w:rFonts w:cstheme="minorHAnsi"/>
          <w:sz w:val="24"/>
          <w:szCs w:val="24"/>
        </w:rPr>
        <w:t>&gt; nr. &lt;</w:t>
      </w:r>
      <w:proofErr w:type="spellStart"/>
      <w:r w:rsidRPr="00095BED">
        <w:rPr>
          <w:rFonts w:cstheme="minorHAnsi"/>
          <w:sz w:val="24"/>
          <w:szCs w:val="24"/>
          <w:shd w:val="clear" w:color="auto" w:fill="B2B2B2"/>
        </w:rPr>
        <w:t>nrCi</w:t>
      </w:r>
      <w:proofErr w:type="spellEnd"/>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w:t>
      </w:r>
      <w:proofErr w:type="spellStart"/>
      <w:r w:rsidRPr="00095BED">
        <w:rPr>
          <w:rFonts w:cstheme="minorHAnsi"/>
          <w:sz w:val="24"/>
          <w:szCs w:val="24"/>
          <w:shd w:val="clear" w:color="auto" w:fill="B2B2B2"/>
        </w:rPr>
        <w:t>imputernicit</w:t>
      </w:r>
      <w:proofErr w:type="spellEnd"/>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proofErr w:type="spellStart"/>
      <w:r w:rsidRPr="00095BED">
        <w:rPr>
          <w:rFonts w:asciiTheme="minorHAnsi" w:hAnsiTheme="minorHAnsi" w:cstheme="minorHAnsi"/>
          <w:sz w:val="24"/>
          <w:shd w:val="clear" w:color="auto" w:fill="B2B2B2"/>
        </w:rPr>
        <w:t>obiectivSpecific</w:t>
      </w:r>
      <w:proofErr w:type="spellEnd"/>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proofErr w:type="spellStart"/>
      <w:r w:rsidRPr="00095BED">
        <w:rPr>
          <w:rFonts w:asciiTheme="minorHAnsi" w:hAnsiTheme="minorHAnsi" w:cstheme="minorHAnsi"/>
          <w:i/>
          <w:sz w:val="24"/>
          <w:shd w:val="clear" w:color="auto" w:fill="B2B2B2"/>
        </w:rPr>
        <w:t>contributia</w:t>
      </w:r>
      <w:proofErr w:type="spellEnd"/>
      <w:r w:rsidRPr="00095BED">
        <w:rPr>
          <w:rFonts w:asciiTheme="minorHAnsi" w:hAnsiTheme="minorHAnsi" w:cstheme="minorHAnsi"/>
          <w:i/>
          <w:sz w:val="24"/>
          <w:shd w:val="clear" w:color="auto" w:fill="B2B2B2"/>
        </w:rPr>
        <w:t xml:space="preserve">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 xml:space="preserve">(unde x% = se va calcula din datele introduse în Cererea de finanțare ca </w:t>
      </w:r>
      <w:proofErr w:type="spellStart"/>
      <w:r w:rsidRPr="00095BED">
        <w:rPr>
          <w:rFonts w:asciiTheme="minorHAnsi" w:hAnsiTheme="minorHAnsi" w:cstheme="minorHAnsi"/>
          <w:i/>
          <w:iCs/>
          <w:sz w:val="18"/>
          <w:szCs w:val="18"/>
        </w:rPr>
        <w:t>contributie</w:t>
      </w:r>
      <w:proofErr w:type="spellEnd"/>
      <w:r w:rsidRPr="00095BED">
        <w:rPr>
          <w:rFonts w:asciiTheme="minorHAnsi" w:hAnsiTheme="minorHAnsi" w:cstheme="minorHAnsi"/>
          <w:i/>
          <w:iCs/>
          <w:sz w:val="18"/>
          <w:szCs w:val="18"/>
        </w:rPr>
        <w:t xml:space="preserv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44A381B1"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a) Unitate administrativ-teritorială (U.A.T.) municipiu </w:t>
      </w:r>
      <w:proofErr w:type="spellStart"/>
      <w:r w:rsidRPr="00403FFD">
        <w:rPr>
          <w:rFonts w:cstheme="minorHAnsi"/>
          <w:iCs/>
          <w:sz w:val="24"/>
          <w:szCs w:val="24"/>
          <w:lang w:eastAsia="sk-SK"/>
        </w:rPr>
        <w:t>resedinta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judet</w:t>
      </w:r>
      <w:proofErr w:type="spellEnd"/>
      <w:r w:rsidRPr="00403FFD">
        <w:rPr>
          <w:rFonts w:cstheme="minorHAnsi"/>
          <w:iCs/>
          <w:sz w:val="24"/>
          <w:szCs w:val="24"/>
          <w:lang w:eastAsia="sk-SK"/>
        </w:rPr>
        <w:t xml:space="preserve">, definită conform OUG nr. 57/2019 privind Codul Administrativ, cu modificările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completările ulterioare; </w:t>
      </w:r>
    </w:p>
    <w:p w14:paraId="4FB33E90"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b) Unitatea administrativ-teritorială </w:t>
      </w:r>
      <w:proofErr w:type="spellStart"/>
      <w:r w:rsidRPr="00403FFD">
        <w:rPr>
          <w:rFonts w:cstheme="minorHAnsi"/>
          <w:iCs/>
          <w:sz w:val="24"/>
          <w:szCs w:val="24"/>
          <w:lang w:eastAsia="sk-SK"/>
        </w:rPr>
        <w:t>judeţul</w:t>
      </w:r>
      <w:proofErr w:type="spellEnd"/>
      <w:r w:rsidRPr="00403FFD">
        <w:rPr>
          <w:rFonts w:cstheme="minorHAnsi"/>
          <w:iCs/>
          <w:sz w:val="24"/>
          <w:szCs w:val="24"/>
          <w:lang w:eastAsia="sk-SK"/>
        </w:rPr>
        <w:t xml:space="preserve"> (definită prin </w:t>
      </w:r>
      <w:proofErr w:type="spellStart"/>
      <w:r w:rsidRPr="00403FFD">
        <w:rPr>
          <w:rFonts w:cstheme="minorHAnsi"/>
          <w:iCs/>
          <w:sz w:val="24"/>
          <w:szCs w:val="24"/>
          <w:lang w:eastAsia="sk-SK"/>
        </w:rPr>
        <w:t>Ordonanţa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Urgenţă</w:t>
      </w:r>
      <w:proofErr w:type="spellEnd"/>
      <w:r w:rsidRPr="00403FFD">
        <w:rPr>
          <w:rFonts w:cstheme="minorHAnsi"/>
          <w:iCs/>
          <w:sz w:val="24"/>
          <w:szCs w:val="24"/>
          <w:lang w:eastAsia="sk-SK"/>
        </w:rPr>
        <w:t xml:space="preserve"> nr. 57 din 3 iulie 2019 privind Codul administrativ, cu modificările și completările ulterioare); </w:t>
      </w:r>
    </w:p>
    <w:p w14:paraId="2A73FD4B"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c) Parteneriate încheiate între U.A.T municipiu </w:t>
      </w:r>
      <w:proofErr w:type="spellStart"/>
      <w:r w:rsidRPr="00403FFD">
        <w:rPr>
          <w:rFonts w:cstheme="minorHAnsi"/>
          <w:iCs/>
          <w:sz w:val="24"/>
          <w:szCs w:val="24"/>
          <w:lang w:eastAsia="sk-SK"/>
        </w:rPr>
        <w:t>resedinta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judet</w:t>
      </w:r>
      <w:proofErr w:type="spellEnd"/>
      <w:r w:rsidRPr="00403FFD">
        <w:rPr>
          <w:rFonts w:cstheme="minorHAnsi"/>
          <w:iCs/>
          <w:sz w:val="24"/>
          <w:szCs w:val="24"/>
          <w:lang w:eastAsia="sk-SK"/>
        </w:rPr>
        <w:t xml:space="preserve">, în calitate de lider de parteneriat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U.A.T </w:t>
      </w:r>
      <w:proofErr w:type="spellStart"/>
      <w:r w:rsidRPr="00403FFD">
        <w:rPr>
          <w:rFonts w:cstheme="minorHAnsi"/>
          <w:iCs/>
          <w:sz w:val="24"/>
          <w:szCs w:val="24"/>
          <w:lang w:eastAsia="sk-SK"/>
        </w:rPr>
        <w:t>judet</w:t>
      </w:r>
      <w:proofErr w:type="spellEnd"/>
      <w:r w:rsidRPr="00403FFD">
        <w:rPr>
          <w:rFonts w:cstheme="minorHAnsi"/>
          <w:iCs/>
          <w:sz w:val="24"/>
          <w:szCs w:val="24"/>
          <w:lang w:eastAsia="sk-SK"/>
        </w:rPr>
        <w:t xml:space="preserve">/oraș/comuna din </w:t>
      </w:r>
      <w:proofErr w:type="spellStart"/>
      <w:r w:rsidRPr="00403FFD">
        <w:rPr>
          <w:rFonts w:cstheme="minorHAnsi"/>
          <w:iCs/>
          <w:sz w:val="24"/>
          <w:szCs w:val="24"/>
          <w:lang w:eastAsia="sk-SK"/>
        </w:rPr>
        <w:t>componenţa</w:t>
      </w:r>
      <w:proofErr w:type="spellEnd"/>
      <w:r w:rsidRPr="00403FFD">
        <w:rPr>
          <w:rFonts w:cstheme="minorHAnsi"/>
          <w:iCs/>
          <w:sz w:val="24"/>
          <w:szCs w:val="24"/>
          <w:lang w:eastAsia="sk-SK"/>
        </w:rPr>
        <w:t xml:space="preserve"> Zonelor Urbane </w:t>
      </w:r>
      <w:proofErr w:type="spellStart"/>
      <w:r w:rsidRPr="00403FFD">
        <w:rPr>
          <w:rFonts w:cstheme="minorHAnsi"/>
          <w:iCs/>
          <w:sz w:val="24"/>
          <w:szCs w:val="24"/>
          <w:lang w:eastAsia="sk-SK"/>
        </w:rPr>
        <w:t>Funcţionale</w:t>
      </w:r>
      <w:proofErr w:type="spellEnd"/>
      <w:r w:rsidRPr="00403FFD">
        <w:rPr>
          <w:rFonts w:cstheme="minorHAnsi"/>
          <w:iCs/>
          <w:sz w:val="24"/>
          <w:szCs w:val="24"/>
          <w:lang w:eastAsia="sk-SK"/>
        </w:rPr>
        <w:t xml:space="preserve"> aferente municipiilor, în calitate de parteneri, definite conform OUG nr. 57/2019 privind Codul administrativ, cu modificările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completările ulterioare; </w:t>
      </w:r>
    </w:p>
    <w:p w14:paraId="3EC8FE10"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d) </w:t>
      </w:r>
      <w:proofErr w:type="spellStart"/>
      <w:r w:rsidRPr="00403FFD">
        <w:rPr>
          <w:rFonts w:cstheme="minorHAnsi"/>
          <w:iCs/>
          <w:sz w:val="24"/>
          <w:szCs w:val="24"/>
          <w:lang w:eastAsia="sk-SK"/>
        </w:rPr>
        <w:t>Asociaţiile</w:t>
      </w:r>
      <w:proofErr w:type="spellEnd"/>
      <w:r w:rsidRPr="00403FFD">
        <w:rPr>
          <w:rFonts w:cstheme="minorHAnsi"/>
          <w:iCs/>
          <w:sz w:val="24"/>
          <w:szCs w:val="24"/>
          <w:lang w:eastAsia="sk-SK"/>
        </w:rPr>
        <w:t xml:space="preserve"> de dezvoltare intercomunitară, astfel cum sunt definite la art. 5 lit. i) din </w:t>
      </w:r>
      <w:proofErr w:type="spellStart"/>
      <w:r w:rsidRPr="00403FFD">
        <w:rPr>
          <w:rFonts w:cstheme="minorHAnsi"/>
          <w:iCs/>
          <w:sz w:val="24"/>
          <w:szCs w:val="24"/>
          <w:lang w:eastAsia="sk-SK"/>
        </w:rPr>
        <w:t>Ordonanţa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urgenţă</w:t>
      </w:r>
      <w:proofErr w:type="spellEnd"/>
      <w:r w:rsidRPr="00403FFD">
        <w:rPr>
          <w:rFonts w:cstheme="minorHAnsi"/>
          <w:iCs/>
          <w:sz w:val="24"/>
          <w:szCs w:val="24"/>
          <w:lang w:eastAsia="sk-SK"/>
        </w:rPr>
        <w:t xml:space="preserve"> a Guvernului nr. 57/2019 privind Codul administrativ, cu modificările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completările ulterioare, care au în </w:t>
      </w:r>
      <w:proofErr w:type="spellStart"/>
      <w:r w:rsidRPr="00403FFD">
        <w:rPr>
          <w:rFonts w:cstheme="minorHAnsi"/>
          <w:iCs/>
          <w:sz w:val="24"/>
          <w:szCs w:val="24"/>
          <w:lang w:eastAsia="sk-SK"/>
        </w:rPr>
        <w:t>componenţă</w:t>
      </w:r>
      <w:proofErr w:type="spellEnd"/>
      <w:r w:rsidRPr="00403FFD">
        <w:rPr>
          <w:rFonts w:cstheme="minorHAnsi"/>
          <w:iCs/>
          <w:sz w:val="24"/>
          <w:szCs w:val="24"/>
          <w:lang w:eastAsia="sk-SK"/>
        </w:rPr>
        <w:t xml:space="preserve"> cel </w:t>
      </w:r>
      <w:proofErr w:type="spellStart"/>
      <w:r w:rsidRPr="00403FFD">
        <w:rPr>
          <w:rFonts w:cstheme="minorHAnsi"/>
          <w:iCs/>
          <w:sz w:val="24"/>
          <w:szCs w:val="24"/>
          <w:lang w:eastAsia="sk-SK"/>
        </w:rPr>
        <w:t>puţin</w:t>
      </w:r>
      <w:proofErr w:type="spellEnd"/>
      <w:r w:rsidRPr="00403FFD">
        <w:rPr>
          <w:rFonts w:cstheme="minorHAnsi"/>
          <w:iCs/>
          <w:sz w:val="24"/>
          <w:szCs w:val="24"/>
          <w:lang w:eastAsia="sk-SK"/>
        </w:rPr>
        <w:t xml:space="preserve"> o unitate administrativ-teritorială urbană municipiu </w:t>
      </w:r>
      <w:proofErr w:type="spellStart"/>
      <w:r w:rsidRPr="00403FFD">
        <w:rPr>
          <w:rFonts w:cstheme="minorHAnsi"/>
          <w:iCs/>
          <w:sz w:val="24"/>
          <w:szCs w:val="24"/>
          <w:lang w:eastAsia="sk-SK"/>
        </w:rPr>
        <w:t>resedinta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judet</w:t>
      </w:r>
      <w:proofErr w:type="spellEnd"/>
      <w:r w:rsidRPr="00403FFD">
        <w:rPr>
          <w:rFonts w:cstheme="minorHAnsi"/>
          <w:iCs/>
          <w:sz w:val="24"/>
          <w:szCs w:val="24"/>
          <w:lang w:eastAsia="sk-SK"/>
        </w:rPr>
        <w:t xml:space="preserve">; </w:t>
      </w:r>
    </w:p>
    <w:p w14:paraId="3FC78128"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e) Zonele metropolitane constituite conform Legii nr. 246/2022 privind zonele metropolitane, precum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pentru modificarea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completarea unor acte normative, cu modificările ulterioare; </w:t>
      </w:r>
    </w:p>
    <w:p w14:paraId="63B2B119"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lastRenderedPageBreak/>
        <w:t xml:space="preserve">f) Unități de cult care au în proprietate sau în administrare clădiri de patrimoniu în zonele de regenerare urbană; </w:t>
      </w:r>
    </w:p>
    <w:p w14:paraId="5940F68E"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g) Parteneriate între </w:t>
      </w:r>
      <w:proofErr w:type="spellStart"/>
      <w:r w:rsidRPr="00403FFD">
        <w:rPr>
          <w:rFonts w:cstheme="minorHAnsi"/>
          <w:iCs/>
          <w:sz w:val="24"/>
          <w:szCs w:val="24"/>
          <w:lang w:eastAsia="sk-SK"/>
        </w:rPr>
        <w:t>unităţile</w:t>
      </w:r>
      <w:proofErr w:type="spellEnd"/>
      <w:r w:rsidRPr="00403FFD">
        <w:rPr>
          <w:rFonts w:cstheme="minorHAnsi"/>
          <w:iCs/>
          <w:sz w:val="24"/>
          <w:szCs w:val="24"/>
          <w:lang w:eastAsia="sk-SK"/>
        </w:rPr>
        <w:t xml:space="preserve"> administrativ-teritoriale prevăzute la lit. a)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alte </w:t>
      </w:r>
      <w:proofErr w:type="spellStart"/>
      <w:r w:rsidRPr="00403FFD">
        <w:rPr>
          <w:rFonts w:cstheme="minorHAnsi"/>
          <w:iCs/>
          <w:sz w:val="24"/>
          <w:szCs w:val="24"/>
          <w:lang w:eastAsia="sk-SK"/>
        </w:rPr>
        <w:t>entităţi</w:t>
      </w:r>
      <w:proofErr w:type="spellEnd"/>
      <w:r w:rsidRPr="00403FFD">
        <w:rPr>
          <w:rFonts w:cstheme="minorHAnsi"/>
          <w:iCs/>
          <w:sz w:val="24"/>
          <w:szCs w:val="24"/>
          <w:lang w:eastAsia="sk-SK"/>
        </w:rPr>
        <w:t xml:space="preserve"> publice care au în proprietate sau în administrare imobile în zonele de regenerare urbană, stabilite pe baza acordului de parteneriat încheiat conform prevederilor capitolului VIII - Proiecte implementate în parteneriat din </w:t>
      </w:r>
      <w:proofErr w:type="spellStart"/>
      <w:r w:rsidRPr="00403FFD">
        <w:rPr>
          <w:rFonts w:cstheme="minorHAnsi"/>
          <w:iCs/>
          <w:sz w:val="24"/>
          <w:szCs w:val="24"/>
          <w:lang w:eastAsia="sk-SK"/>
        </w:rPr>
        <w:t>Ordonanţa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urgenţă</w:t>
      </w:r>
      <w:proofErr w:type="spellEnd"/>
      <w:r w:rsidRPr="00403FFD">
        <w:rPr>
          <w:rFonts w:cstheme="minorHAnsi"/>
          <w:iCs/>
          <w:sz w:val="24"/>
          <w:szCs w:val="24"/>
          <w:lang w:eastAsia="sk-SK"/>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03FFD">
        <w:rPr>
          <w:rFonts w:cstheme="minorHAnsi"/>
          <w:iCs/>
          <w:sz w:val="24"/>
          <w:szCs w:val="24"/>
          <w:lang w:eastAsia="sk-SK"/>
        </w:rPr>
        <w:t>tranziţie</w:t>
      </w:r>
      <w:proofErr w:type="spellEnd"/>
      <w:r w:rsidRPr="00403FFD">
        <w:rPr>
          <w:rFonts w:cstheme="minorHAnsi"/>
          <w:iCs/>
          <w:sz w:val="24"/>
          <w:szCs w:val="24"/>
          <w:lang w:eastAsia="sk-SK"/>
        </w:rPr>
        <w:t xml:space="preserve"> justă; </w:t>
      </w:r>
    </w:p>
    <w:p w14:paraId="1BAC22E7" w14:textId="77777777" w:rsidR="00172010" w:rsidRPr="00403FFD" w:rsidRDefault="00172010" w:rsidP="00403FFD">
      <w:pPr>
        <w:spacing w:before="120" w:after="60" w:line="276" w:lineRule="auto"/>
        <w:ind w:firstLine="630"/>
        <w:jc w:val="both"/>
        <w:rPr>
          <w:rFonts w:cstheme="minorHAnsi"/>
          <w:iCs/>
          <w:sz w:val="24"/>
          <w:szCs w:val="24"/>
          <w:lang w:eastAsia="sk-SK"/>
        </w:rPr>
      </w:pPr>
      <w:r w:rsidRPr="00403FFD">
        <w:rPr>
          <w:rFonts w:cstheme="minorHAnsi"/>
          <w:iCs/>
          <w:sz w:val="24"/>
          <w:szCs w:val="24"/>
          <w:lang w:eastAsia="sk-SK"/>
        </w:rPr>
        <w:t xml:space="preserve">h) Parteneriate între </w:t>
      </w:r>
      <w:proofErr w:type="spellStart"/>
      <w:r w:rsidRPr="00403FFD">
        <w:rPr>
          <w:rFonts w:cstheme="minorHAnsi"/>
          <w:iCs/>
          <w:sz w:val="24"/>
          <w:szCs w:val="24"/>
          <w:lang w:eastAsia="sk-SK"/>
        </w:rPr>
        <w:t>unităţile</w:t>
      </w:r>
      <w:proofErr w:type="spellEnd"/>
      <w:r w:rsidRPr="00403FFD">
        <w:rPr>
          <w:rFonts w:cstheme="minorHAnsi"/>
          <w:iCs/>
          <w:sz w:val="24"/>
          <w:szCs w:val="24"/>
          <w:lang w:eastAsia="sk-SK"/>
        </w:rPr>
        <w:t xml:space="preserve"> administrativ-teritoriale prevăzute la lit. a) </w:t>
      </w:r>
      <w:proofErr w:type="spellStart"/>
      <w:r w:rsidRPr="00403FFD">
        <w:rPr>
          <w:rFonts w:cstheme="minorHAnsi"/>
          <w:iCs/>
          <w:sz w:val="24"/>
          <w:szCs w:val="24"/>
          <w:lang w:eastAsia="sk-SK"/>
        </w:rPr>
        <w:t>şi</w:t>
      </w:r>
      <w:proofErr w:type="spellEnd"/>
      <w:r w:rsidRPr="00403FFD">
        <w:rPr>
          <w:rFonts w:cstheme="minorHAnsi"/>
          <w:iCs/>
          <w:sz w:val="24"/>
          <w:szCs w:val="24"/>
          <w:lang w:eastAsia="sk-SK"/>
        </w:rPr>
        <w:t xml:space="preserve"> unități de cult care au în proprietate sau în administrare clădiri de patrimoniu în zonele de regenerare urbană, stabilite pe baza acordului de parteneriat încheiat conform prevederilor capitolului VIII - Proiecte implementate în parteneriat din </w:t>
      </w:r>
      <w:proofErr w:type="spellStart"/>
      <w:r w:rsidRPr="00403FFD">
        <w:rPr>
          <w:rFonts w:cstheme="minorHAnsi"/>
          <w:iCs/>
          <w:sz w:val="24"/>
          <w:szCs w:val="24"/>
          <w:lang w:eastAsia="sk-SK"/>
        </w:rPr>
        <w:t>Ordonanţa</w:t>
      </w:r>
      <w:proofErr w:type="spellEnd"/>
      <w:r w:rsidRPr="00403FFD">
        <w:rPr>
          <w:rFonts w:cstheme="minorHAnsi"/>
          <w:iCs/>
          <w:sz w:val="24"/>
          <w:szCs w:val="24"/>
          <w:lang w:eastAsia="sk-SK"/>
        </w:rPr>
        <w:t xml:space="preserve"> de </w:t>
      </w:r>
      <w:proofErr w:type="spellStart"/>
      <w:r w:rsidRPr="00403FFD">
        <w:rPr>
          <w:rFonts w:cstheme="minorHAnsi"/>
          <w:iCs/>
          <w:sz w:val="24"/>
          <w:szCs w:val="24"/>
          <w:lang w:eastAsia="sk-SK"/>
        </w:rPr>
        <w:t>urgenţă</w:t>
      </w:r>
      <w:proofErr w:type="spellEnd"/>
      <w:r w:rsidRPr="00403FFD">
        <w:rPr>
          <w:rFonts w:cstheme="minorHAnsi"/>
          <w:iCs/>
          <w:sz w:val="24"/>
          <w:szCs w:val="24"/>
          <w:lang w:eastAsia="sk-SK"/>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03FFD">
        <w:rPr>
          <w:rFonts w:cstheme="minorHAnsi"/>
          <w:iCs/>
          <w:sz w:val="24"/>
          <w:szCs w:val="24"/>
          <w:lang w:eastAsia="sk-SK"/>
        </w:rPr>
        <w:t>tranziţie</w:t>
      </w:r>
      <w:proofErr w:type="spellEnd"/>
      <w:r w:rsidRPr="00403FFD">
        <w:rPr>
          <w:rFonts w:cstheme="minorHAnsi"/>
          <w:iCs/>
          <w:sz w:val="24"/>
          <w:szCs w:val="24"/>
          <w:lang w:eastAsia="sk-SK"/>
        </w:rPr>
        <w:t xml:space="preserve"> justă;</w:t>
      </w:r>
    </w:p>
    <w:p w14:paraId="5567669B" w14:textId="77777777" w:rsidR="004A25A2" w:rsidRDefault="004A25A2" w:rsidP="00172010">
      <w:pPr>
        <w:spacing w:before="120" w:after="60" w:line="276" w:lineRule="auto"/>
        <w:ind w:firstLine="630"/>
        <w:rPr>
          <w:rFonts w:cstheme="minorHAnsi"/>
          <w:iCs/>
          <w:sz w:val="18"/>
          <w:szCs w:val="18"/>
          <w:lang w:eastAsia="sk-SK"/>
        </w:rPr>
      </w:pPr>
    </w:p>
    <w:p w14:paraId="1379ED9F" w14:textId="35C3A639" w:rsidR="00E26001" w:rsidRDefault="00172010" w:rsidP="00172010">
      <w:pPr>
        <w:spacing w:before="120" w:after="60" w:line="276" w:lineRule="auto"/>
        <w:ind w:firstLine="630"/>
        <w:rPr>
          <w:rFonts w:cstheme="minorHAnsi"/>
          <w:b/>
          <w:iCs/>
          <w:sz w:val="24"/>
          <w:u w:val="single"/>
          <w:lang w:eastAsia="sk-SK"/>
        </w:rPr>
      </w:pPr>
      <w:r w:rsidRPr="00172010">
        <w:rPr>
          <w:rFonts w:ascii="Calibri" w:hAnsi="Calibri" w:cs="Calibri"/>
          <w:snapToGrid w:val="0"/>
          <w:sz w:val="24"/>
          <w:szCs w:val="24"/>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496160">
        <w:rPr>
          <w:rFonts w:cstheme="minorHAnsi"/>
        </w:rPr>
      </w:r>
      <w:r w:rsidR="00496160">
        <w:rPr>
          <w:rFonts w:cstheme="minorHAnsi"/>
        </w:rPr>
        <w:fldChar w:fldCharType="separate"/>
      </w:r>
      <w:r w:rsidR="007369B9" w:rsidRPr="00095BED">
        <w:rPr>
          <w:rFonts w:cstheme="minorHAnsi"/>
        </w:rPr>
        <w:fldChar w:fldCharType="end"/>
      </w:r>
      <w:r w:rsidR="007369B9" w:rsidRPr="00095BED">
        <w:rPr>
          <w:rFonts w:cstheme="minorHAnsi"/>
        </w:rPr>
        <w:t xml:space="preserve"> </w:t>
      </w:r>
      <w:proofErr w:type="spellStart"/>
      <w:r w:rsidR="00E26001" w:rsidRPr="00095BED">
        <w:rPr>
          <w:rFonts w:cstheme="minorHAnsi"/>
          <w:b/>
          <w:iCs/>
          <w:sz w:val="24"/>
          <w:u w:val="single"/>
          <w:lang w:eastAsia="sk-SK"/>
        </w:rPr>
        <w:t>Cerinta</w:t>
      </w:r>
      <w:proofErr w:type="spellEnd"/>
      <w:r w:rsidR="00E26001" w:rsidRPr="00095BED">
        <w:rPr>
          <w:rFonts w:cstheme="minorHAnsi"/>
          <w:b/>
          <w:iCs/>
          <w:sz w:val="24"/>
          <w:u w:val="single"/>
          <w:lang w:eastAsia="sk-SK"/>
        </w:rPr>
        <w:t xml:space="preserve"> 2. Drepturi ale solicitantului asupra imobilelor ce fac obiectul proiectului la data </w:t>
      </w:r>
      <w:r>
        <w:rPr>
          <w:rFonts w:cstheme="minorHAnsi"/>
          <w:b/>
          <w:iCs/>
          <w:sz w:val="24"/>
          <w:u w:val="single"/>
          <w:lang w:eastAsia="sk-SK"/>
        </w:rPr>
        <w:t xml:space="preserve">   </w:t>
      </w:r>
      <w:r w:rsidR="00E26001" w:rsidRPr="00095BED">
        <w:rPr>
          <w:rFonts w:cstheme="minorHAnsi"/>
          <w:b/>
          <w:iCs/>
          <w:sz w:val="24"/>
          <w:u w:val="single"/>
          <w:lang w:eastAsia="sk-SK"/>
        </w:rPr>
        <w:t xml:space="preserve">depunerii cererii de </w:t>
      </w:r>
      <w:proofErr w:type="spellStart"/>
      <w:r w:rsidR="00E26001" w:rsidRPr="00095BED">
        <w:rPr>
          <w:rFonts w:cstheme="minorHAnsi"/>
          <w:b/>
          <w:iCs/>
          <w:sz w:val="24"/>
          <w:u w:val="single"/>
          <w:lang w:eastAsia="sk-SK"/>
        </w:rPr>
        <w:t>finanţare</w:t>
      </w:r>
      <w:proofErr w:type="spellEnd"/>
      <w:r w:rsidR="00E26001" w:rsidRPr="00095BED">
        <w:rPr>
          <w:rFonts w:cstheme="minorHAnsi"/>
          <w:b/>
          <w:iCs/>
          <w:sz w:val="24"/>
          <w:u w:val="single"/>
          <w:lang w:eastAsia="sk-SK"/>
        </w:rPr>
        <w:t xml:space="preserve">, în etapa de contractare sau implementare </w:t>
      </w:r>
      <w:proofErr w:type="spellStart"/>
      <w:r w:rsidR="00E26001" w:rsidRPr="00095BED">
        <w:rPr>
          <w:rFonts w:cstheme="minorHAnsi"/>
          <w:b/>
          <w:iCs/>
          <w:sz w:val="24"/>
          <w:u w:val="single"/>
          <w:lang w:eastAsia="sk-SK"/>
        </w:rPr>
        <w:t>şi</w:t>
      </w:r>
      <w:proofErr w:type="spellEnd"/>
      <w:r w:rsidR="00E26001" w:rsidRPr="00095BED">
        <w:rPr>
          <w:rFonts w:cstheme="minorHAnsi"/>
          <w:b/>
          <w:iCs/>
          <w:sz w:val="24"/>
          <w:u w:val="single"/>
          <w:lang w:eastAsia="sk-SK"/>
        </w:rPr>
        <w:t xml:space="preserve"> pe o perioadă de minim 5 ani de la data plății finale, pentru care poate fi acordat dreptul de </w:t>
      </w:r>
      <w:proofErr w:type="spellStart"/>
      <w:r w:rsidR="00E26001" w:rsidRPr="00095BED">
        <w:rPr>
          <w:rFonts w:cstheme="minorHAnsi"/>
          <w:b/>
          <w:iCs/>
          <w:sz w:val="24"/>
          <w:u w:val="single"/>
          <w:lang w:eastAsia="sk-SK"/>
        </w:rPr>
        <w:t>execuţie</w:t>
      </w:r>
      <w:proofErr w:type="spellEnd"/>
      <w:r w:rsidR="00E26001" w:rsidRPr="00095BED">
        <w:rPr>
          <w:rFonts w:cstheme="minorHAnsi"/>
          <w:b/>
          <w:iCs/>
          <w:sz w:val="24"/>
          <w:u w:val="single"/>
          <w:lang w:eastAsia="sk-SK"/>
        </w:rPr>
        <w:t xml:space="preserve"> a lucrărilor de </w:t>
      </w:r>
      <w:proofErr w:type="spellStart"/>
      <w:r w:rsidR="00E26001" w:rsidRPr="00095BED">
        <w:rPr>
          <w:rFonts w:cstheme="minorHAnsi"/>
          <w:b/>
          <w:iCs/>
          <w:sz w:val="24"/>
          <w:u w:val="single"/>
          <w:lang w:eastAsia="sk-SK"/>
        </w:rPr>
        <w:t>construcţii</w:t>
      </w:r>
      <w:proofErr w:type="spellEnd"/>
      <w:r w:rsidR="00E26001" w:rsidRPr="00095BED">
        <w:rPr>
          <w:rFonts w:cstheme="minorHAnsi"/>
          <w:b/>
          <w:iCs/>
          <w:sz w:val="24"/>
          <w:u w:val="single"/>
          <w:lang w:eastAsia="sk-SK"/>
        </w:rPr>
        <w:t xml:space="preserve">, în conformitate cu </w:t>
      </w:r>
      <w:proofErr w:type="spellStart"/>
      <w:r w:rsidR="00E26001" w:rsidRPr="00095BED">
        <w:rPr>
          <w:rFonts w:cstheme="minorHAnsi"/>
          <w:b/>
          <w:iCs/>
          <w:sz w:val="24"/>
          <w:u w:val="single"/>
          <w:lang w:eastAsia="sk-SK"/>
        </w:rPr>
        <w:t>legislaţia</w:t>
      </w:r>
      <w:proofErr w:type="spellEnd"/>
      <w:r w:rsidR="00E26001" w:rsidRPr="00095BED">
        <w:rPr>
          <w:rFonts w:cstheme="minorHAnsi"/>
          <w:b/>
          <w:iCs/>
          <w:sz w:val="24"/>
          <w:u w:val="single"/>
          <w:lang w:eastAsia="sk-SK"/>
        </w:rPr>
        <w:t xml:space="preserve"> în vigoare, la data emiterii </w:t>
      </w:r>
      <w:proofErr w:type="spellStart"/>
      <w:r w:rsidR="00E26001" w:rsidRPr="00095BED">
        <w:rPr>
          <w:rFonts w:cstheme="minorHAnsi"/>
          <w:b/>
          <w:iCs/>
          <w:sz w:val="24"/>
          <w:u w:val="single"/>
          <w:lang w:eastAsia="sk-SK"/>
        </w:rPr>
        <w:t>Autorizaţiei</w:t>
      </w:r>
      <w:proofErr w:type="spellEnd"/>
      <w:r w:rsidR="00E26001" w:rsidRPr="00095BED">
        <w:rPr>
          <w:rFonts w:cstheme="minorHAnsi"/>
          <w:b/>
          <w:iCs/>
          <w:sz w:val="24"/>
          <w:u w:val="single"/>
          <w:lang w:eastAsia="sk-SK"/>
        </w:rPr>
        <w:t xml:space="preserve"> de construire</w:t>
      </w:r>
    </w:p>
    <w:p w14:paraId="7A82C00B" w14:textId="77777777" w:rsidR="007369B9" w:rsidRPr="00095BED" w:rsidRDefault="007369B9"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273D6CC6"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5B2189" w:rsidRPr="00095BED">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12349E24" w14:textId="77777777" w:rsidR="007369B9" w:rsidRPr="00095BED"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CB5081" w:rsidRPr="00095BED">
        <w:rPr>
          <w:rFonts w:asciiTheme="minorHAnsi" w:hAnsiTheme="minorHAnsi" w:cstheme="minorHAnsi"/>
          <w:b/>
          <w:iCs/>
          <w:sz w:val="24"/>
          <w:u w:val="single"/>
          <w:lang w:eastAsia="sk-SK"/>
        </w:rPr>
        <w:t>Cerinta</w:t>
      </w:r>
      <w:proofErr w:type="spellEnd"/>
      <w:r w:rsidR="00CB5081" w:rsidRPr="00095BED">
        <w:rPr>
          <w:rFonts w:asciiTheme="minorHAnsi" w:hAnsiTheme="minorHAnsi" w:cstheme="minorHAnsi"/>
          <w:b/>
          <w:iCs/>
          <w:sz w:val="24"/>
          <w:u w:val="single"/>
          <w:lang w:eastAsia="sk-SK"/>
        </w:rPr>
        <w:t xml:space="preserve"> 4. Solicitantul va face dovada </w:t>
      </w:r>
      <w:proofErr w:type="spellStart"/>
      <w:r w:rsidR="00CB5081" w:rsidRPr="00095BED">
        <w:rPr>
          <w:rFonts w:asciiTheme="minorHAnsi" w:hAnsiTheme="minorHAnsi" w:cstheme="minorHAnsi"/>
          <w:b/>
          <w:iCs/>
          <w:sz w:val="24"/>
          <w:u w:val="single"/>
          <w:lang w:eastAsia="sk-SK"/>
        </w:rPr>
        <w:t>capacitatii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operationale</w:t>
      </w:r>
      <w:proofErr w:type="spellEnd"/>
      <w:r w:rsidR="00CB5081" w:rsidRPr="00095BED">
        <w:rPr>
          <w:rFonts w:asciiTheme="minorHAnsi" w:hAnsiTheme="minorHAnsi" w:cstheme="minorHAnsi"/>
          <w:b/>
          <w:iCs/>
          <w:sz w:val="24"/>
          <w:u w:val="single"/>
          <w:lang w:eastAsia="sk-SK"/>
        </w:rPr>
        <w:t xml:space="preserve"> si </w:t>
      </w:r>
      <w:proofErr w:type="spellStart"/>
      <w:r w:rsidR="00CB5081" w:rsidRPr="00095BED">
        <w:rPr>
          <w:rFonts w:asciiTheme="minorHAnsi" w:hAnsiTheme="minorHAnsi" w:cstheme="minorHAnsi"/>
          <w:b/>
          <w:iCs/>
          <w:sz w:val="24"/>
          <w:u w:val="single"/>
          <w:lang w:eastAsia="sk-SK"/>
        </w:rPr>
        <w:t>sustenabilitatii</w:t>
      </w:r>
      <w:proofErr w:type="spellEnd"/>
      <w:r w:rsidR="00CB5081" w:rsidRPr="00095BED">
        <w:rPr>
          <w:rFonts w:asciiTheme="minorHAnsi" w:hAnsiTheme="minorHAnsi" w:cstheme="minorHAnsi"/>
          <w:b/>
          <w:iCs/>
          <w:sz w:val="24"/>
          <w:u w:val="single"/>
          <w:lang w:eastAsia="sk-SK"/>
        </w:rPr>
        <w:t xml:space="preserve"> </w:t>
      </w:r>
      <w:proofErr w:type="spellStart"/>
      <w:r w:rsidR="00CB5081" w:rsidRPr="00095BED">
        <w:rPr>
          <w:rFonts w:asciiTheme="minorHAnsi" w:hAnsiTheme="minorHAnsi" w:cstheme="minorHAnsi"/>
          <w:b/>
          <w:iCs/>
          <w:sz w:val="24"/>
          <w:u w:val="single"/>
          <w:lang w:eastAsia="sk-SK"/>
        </w:rPr>
        <w:t>investitiei</w:t>
      </w:r>
      <w:proofErr w:type="spellEnd"/>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B2189" w:rsidRPr="00095BED">
        <w:rPr>
          <w:rFonts w:asciiTheme="minorHAnsi" w:hAnsiTheme="minorHAnsi" w:cstheme="minorHAnsi"/>
          <w:b/>
          <w:iCs/>
          <w:sz w:val="24"/>
          <w:u w:val="single"/>
          <w:lang w:eastAsia="sk-SK"/>
        </w:rPr>
        <w:t>Cerinta</w:t>
      </w:r>
      <w:proofErr w:type="spellEnd"/>
      <w:r w:rsidR="005B2189"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proofErr w:type="spellStart"/>
      <w:r w:rsidR="005B2189" w:rsidRPr="00095BED">
        <w:rPr>
          <w:rFonts w:eastAsia="Times New Roman" w:cstheme="minorHAnsi"/>
          <w:b/>
          <w:iCs/>
          <w:sz w:val="24"/>
          <w:szCs w:val="24"/>
          <w:u w:val="single"/>
          <w:lang w:eastAsia="sk-SK"/>
        </w:rPr>
        <w:t>Cerinta</w:t>
      </w:r>
      <w:proofErr w:type="spellEnd"/>
      <w:r w:rsidR="005B2189" w:rsidRPr="00095BED">
        <w:rPr>
          <w:rFonts w:eastAsia="Times New Roman" w:cstheme="minorHAnsi"/>
          <w:b/>
          <w:iCs/>
          <w:sz w:val="24"/>
          <w:szCs w:val="24"/>
          <w:u w:val="single"/>
          <w:lang w:eastAsia="sk-SK"/>
        </w:rPr>
        <w:t xml:space="preserve">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3AA7C8A6" w14:textId="77777777" w:rsidR="004A25A2" w:rsidRPr="004A25A2" w:rsidRDefault="005B2189" w:rsidP="004A25A2">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4A25A2" w:rsidRPr="004A25A2">
        <w:rPr>
          <w:rFonts w:cstheme="minorHAnsi"/>
          <w:sz w:val="24"/>
          <w:szCs w:val="24"/>
        </w:rPr>
        <w:t xml:space="preserve">Valoarea minimă eligibilă:  2.000.000 Euro </w:t>
      </w:r>
    </w:p>
    <w:p w14:paraId="258679C7" w14:textId="520A7DC9" w:rsidR="004A25A2" w:rsidRDefault="004A25A2" w:rsidP="004A25A2">
      <w:pPr>
        <w:spacing w:before="120" w:after="120"/>
        <w:ind w:left="180" w:hanging="180"/>
        <w:rPr>
          <w:rFonts w:cstheme="minorHAnsi"/>
          <w:sz w:val="24"/>
          <w:szCs w:val="24"/>
        </w:rPr>
      </w:pPr>
      <w:r>
        <w:rPr>
          <w:rFonts w:cstheme="minorHAnsi"/>
          <w:sz w:val="24"/>
          <w:szCs w:val="24"/>
        </w:rPr>
        <w:t xml:space="preserve">               </w:t>
      </w:r>
      <w:r w:rsidRPr="004A25A2">
        <w:rPr>
          <w:rFonts w:cstheme="minorHAnsi"/>
          <w:sz w:val="24"/>
          <w:szCs w:val="24"/>
        </w:rPr>
        <w:t xml:space="preserve">Valoarea maximă eligibilă: 23.000.000 Euro </w:t>
      </w:r>
    </w:p>
    <w:p w14:paraId="3EC2821E" w14:textId="4583CD94" w:rsidR="005B2189" w:rsidRPr="00095BED" w:rsidRDefault="004A25A2" w:rsidP="004A25A2">
      <w:pPr>
        <w:spacing w:before="120" w:after="120"/>
        <w:ind w:left="180" w:hanging="180"/>
        <w:rPr>
          <w:rFonts w:cstheme="minorHAnsi"/>
          <w:b/>
          <w:iCs/>
          <w:sz w:val="24"/>
          <w:u w:val="single"/>
          <w:lang w:eastAsia="sk-SK"/>
        </w:rPr>
      </w:pPr>
      <w:r>
        <w:rPr>
          <w:rFonts w:cstheme="minorHAnsi"/>
        </w:rPr>
        <w:lastRenderedPageBreak/>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496160">
        <w:rPr>
          <w:rFonts w:cstheme="minorHAnsi"/>
        </w:rPr>
      </w:r>
      <w:r w:rsidR="00496160">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7369B9">
        <w:rPr>
          <w:rFonts w:cstheme="minorHAnsi"/>
        </w:rPr>
        <w:t xml:space="preserve"> </w:t>
      </w:r>
      <w:proofErr w:type="spellStart"/>
      <w:r w:rsidR="005B2189" w:rsidRPr="00095BED">
        <w:rPr>
          <w:rFonts w:cstheme="minorHAnsi"/>
          <w:b/>
          <w:iCs/>
          <w:sz w:val="24"/>
          <w:u w:val="single"/>
          <w:lang w:eastAsia="sk-SK"/>
        </w:rPr>
        <w:t>Cerinta</w:t>
      </w:r>
      <w:proofErr w:type="spellEnd"/>
      <w:r w:rsidR="005B2189" w:rsidRPr="00095BED">
        <w:rPr>
          <w:rFonts w:cstheme="minorHAnsi"/>
          <w:b/>
          <w:iCs/>
          <w:sz w:val="24"/>
          <w:u w:val="single"/>
          <w:lang w:eastAsia="sk-SK"/>
        </w:rPr>
        <w:t xml:space="preserve"> </w:t>
      </w:r>
      <w:r w:rsidR="00D30C9F" w:rsidRPr="00095BED">
        <w:rPr>
          <w:rFonts w:cstheme="minorHAnsi"/>
          <w:b/>
          <w:iCs/>
          <w:sz w:val="24"/>
          <w:u w:val="single"/>
          <w:lang w:eastAsia="sk-SK"/>
        </w:rPr>
        <w:t>7</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D32B53" w:rsidRPr="00095BED">
        <w:rPr>
          <w:rFonts w:asciiTheme="minorHAnsi" w:hAnsiTheme="minorHAnsi" w:cstheme="minorHAnsi"/>
          <w:b/>
          <w:iCs/>
          <w:sz w:val="24"/>
          <w:u w:val="single"/>
          <w:lang w:eastAsia="sk-SK"/>
        </w:rPr>
        <w:t>Cerinta</w:t>
      </w:r>
      <w:proofErr w:type="spellEnd"/>
      <w:r w:rsidR="00D32B53"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 xml:space="preserve">Pentru proiectele care </w:t>
      </w:r>
      <w:proofErr w:type="spellStart"/>
      <w:r w:rsidR="00F3090A" w:rsidRPr="00095BED">
        <w:rPr>
          <w:rFonts w:asciiTheme="minorHAnsi" w:hAnsiTheme="minorHAnsi" w:cstheme="minorHAnsi"/>
          <w:b/>
          <w:iCs/>
          <w:sz w:val="24"/>
          <w:u w:val="single"/>
          <w:lang w:eastAsia="sk-SK"/>
        </w:rPr>
        <w:t>vizeaza</w:t>
      </w:r>
      <w:proofErr w:type="spellEnd"/>
      <w:r w:rsidR="00F3090A" w:rsidRPr="00095BED">
        <w:rPr>
          <w:rFonts w:asciiTheme="minorHAnsi" w:hAnsiTheme="minorHAnsi" w:cstheme="minorHAnsi"/>
          <w:b/>
          <w:iCs/>
          <w:sz w:val="24"/>
          <w:u w:val="single"/>
          <w:lang w:eastAsia="sk-SK"/>
        </w:rPr>
        <w:t xml:space="preserve"> obiective de patrimoniu - Obiectivul propus pentru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este inclus pe lista patrimoniului cultural mondial, </w:t>
      </w:r>
      <w:proofErr w:type="spellStart"/>
      <w:r w:rsidR="00F3090A" w:rsidRPr="00095BED">
        <w:rPr>
          <w:rFonts w:asciiTheme="minorHAnsi" w:hAnsiTheme="minorHAnsi" w:cstheme="minorHAnsi"/>
          <w:b/>
          <w:iCs/>
          <w:sz w:val="24"/>
          <w:u w:val="single"/>
          <w:lang w:eastAsia="sk-SK"/>
        </w:rPr>
        <w:t>naţional</w:t>
      </w:r>
      <w:proofErr w:type="spellEnd"/>
      <w:r w:rsidR="00F3090A" w:rsidRPr="00095BED">
        <w:rPr>
          <w:rFonts w:asciiTheme="minorHAnsi" w:hAnsiTheme="minorHAnsi" w:cstheme="minorHAnsi"/>
          <w:b/>
          <w:iCs/>
          <w:sz w:val="24"/>
          <w:u w:val="single"/>
          <w:lang w:eastAsia="sk-SK"/>
        </w:rPr>
        <w:t xml:space="preserve"> sau lista patrimoniului cultural local din mediul urban, adrese/</w:t>
      </w:r>
      <w:proofErr w:type="spellStart"/>
      <w:r w:rsidR="00F3090A" w:rsidRPr="00095BED">
        <w:rPr>
          <w:rFonts w:asciiTheme="minorHAnsi" w:hAnsiTheme="minorHAnsi" w:cstheme="minorHAnsi"/>
          <w:b/>
          <w:iCs/>
          <w:sz w:val="24"/>
          <w:u w:val="single"/>
          <w:lang w:eastAsia="sk-SK"/>
        </w:rPr>
        <w:t>adeverinţe</w:t>
      </w:r>
      <w:proofErr w:type="spellEnd"/>
      <w:r w:rsidR="00F3090A" w:rsidRPr="00095BED">
        <w:rPr>
          <w:rFonts w:asciiTheme="minorHAnsi" w:hAnsiTheme="minorHAnsi" w:cstheme="minorHAnsi"/>
          <w:b/>
          <w:iCs/>
          <w:sz w:val="24"/>
          <w:u w:val="single"/>
          <w:lang w:eastAsia="sk-SK"/>
        </w:rPr>
        <w:t xml:space="preserv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9" w:name="_Hlk132103730"/>
      <w:r w:rsidR="00F3090A" w:rsidRPr="00095BED">
        <w:rPr>
          <w:rFonts w:asciiTheme="minorHAnsi" w:hAnsiTheme="minorHAnsi" w:cstheme="minorHAnsi"/>
          <w:b/>
          <w:iCs/>
          <w:sz w:val="24"/>
          <w:u w:val="single"/>
          <w:lang w:eastAsia="sk-SK"/>
        </w:rPr>
        <w:t xml:space="preserve">Proiectul propus spre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9"/>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0" w:name="_Hlk132103875"/>
      <w:r w:rsidR="00F3090A" w:rsidRPr="00095BED">
        <w:rPr>
          <w:rFonts w:asciiTheme="minorHAnsi" w:hAnsiTheme="minorHAnsi" w:cstheme="minorHAnsi"/>
          <w:b/>
          <w:iCs/>
          <w:sz w:val="24"/>
          <w:u w:val="single"/>
          <w:lang w:eastAsia="sk-SK"/>
        </w:rPr>
        <w:t>Proiectul</w:t>
      </w:r>
      <w:bookmarkEnd w:id="10"/>
      <w:r w:rsidR="00F3090A" w:rsidRPr="00095BED">
        <w:rPr>
          <w:rFonts w:asciiTheme="minorHAnsi" w:hAnsiTheme="minorHAnsi" w:cstheme="minorHAnsi"/>
          <w:b/>
          <w:iCs/>
          <w:sz w:val="24"/>
          <w:u w:val="single"/>
          <w:lang w:eastAsia="sk-SK"/>
        </w:rPr>
        <w:t xml:space="preserve"> propus nu a mai beneficiat de </w:t>
      </w:r>
      <w:proofErr w:type="spellStart"/>
      <w:r w:rsidR="00F3090A" w:rsidRPr="00095BED">
        <w:rPr>
          <w:rFonts w:asciiTheme="minorHAnsi" w:hAnsiTheme="minorHAnsi" w:cstheme="minorHAnsi"/>
          <w:b/>
          <w:iCs/>
          <w:sz w:val="24"/>
          <w:u w:val="single"/>
          <w:lang w:eastAsia="sk-SK"/>
        </w:rPr>
        <w:t>finanţare</w:t>
      </w:r>
      <w:proofErr w:type="spellEnd"/>
      <w:r w:rsidR="00F3090A" w:rsidRPr="00095BED">
        <w:rPr>
          <w:rFonts w:asciiTheme="minorHAnsi" w:hAnsiTheme="minorHAnsi" w:cstheme="minorHAnsi"/>
          <w:b/>
          <w:iCs/>
          <w:sz w:val="24"/>
          <w:u w:val="single"/>
          <w:lang w:eastAsia="sk-SK"/>
        </w:rPr>
        <w:t xml:space="preserve"> publică în ultimii 5 ani </w:t>
      </w:r>
      <w:proofErr w:type="spellStart"/>
      <w:r w:rsidR="00F3090A" w:rsidRPr="00095BED">
        <w:rPr>
          <w:rFonts w:asciiTheme="minorHAnsi" w:hAnsiTheme="minorHAnsi" w:cstheme="minorHAnsi"/>
          <w:b/>
          <w:iCs/>
          <w:sz w:val="24"/>
          <w:u w:val="single"/>
          <w:lang w:eastAsia="sk-SK"/>
        </w:rPr>
        <w:t>inainte</w:t>
      </w:r>
      <w:proofErr w:type="spellEnd"/>
      <w:r w:rsidR="00F3090A" w:rsidRPr="00095BED">
        <w:rPr>
          <w:rFonts w:asciiTheme="minorHAnsi" w:hAnsiTheme="minorHAnsi" w:cstheme="minorHAnsi"/>
          <w:b/>
          <w:iCs/>
          <w:sz w:val="24"/>
          <w:u w:val="single"/>
          <w:lang w:eastAsia="sk-SK"/>
        </w:rPr>
        <w:t xml:space="preserve"> de data depunerii cererii de </w:t>
      </w:r>
      <w:proofErr w:type="spellStart"/>
      <w:r w:rsidR="00F3090A" w:rsidRPr="00095BED">
        <w:rPr>
          <w:rFonts w:asciiTheme="minorHAnsi" w:hAnsiTheme="minorHAnsi" w:cstheme="minorHAnsi"/>
          <w:b/>
          <w:iCs/>
          <w:sz w:val="24"/>
          <w:u w:val="single"/>
          <w:lang w:eastAsia="sk-SK"/>
        </w:rPr>
        <w:t>finantare</w:t>
      </w:r>
      <w:proofErr w:type="spellEnd"/>
      <w:r w:rsidR="00F3090A" w:rsidRPr="00095BED">
        <w:rPr>
          <w:rFonts w:asciiTheme="minorHAnsi" w:hAnsiTheme="minorHAnsi" w:cstheme="minorHAnsi"/>
          <w:b/>
          <w:iCs/>
          <w:sz w:val="24"/>
          <w:u w:val="single"/>
          <w:lang w:eastAsia="sk-SK"/>
        </w:rPr>
        <w:t xml:space="preserve"> pentru </w:t>
      </w:r>
      <w:proofErr w:type="spellStart"/>
      <w:r w:rsidR="00F3090A" w:rsidRPr="00095BED">
        <w:rPr>
          <w:rFonts w:asciiTheme="minorHAnsi" w:hAnsiTheme="minorHAnsi" w:cstheme="minorHAnsi"/>
          <w:b/>
          <w:iCs/>
          <w:sz w:val="24"/>
          <w:u w:val="single"/>
          <w:lang w:eastAsia="sk-SK"/>
        </w:rPr>
        <w:t>acelaşi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activităţi</w:t>
      </w:r>
      <w:proofErr w:type="spellEnd"/>
      <w:r w:rsidR="00F3090A" w:rsidRPr="00095BED">
        <w:rPr>
          <w:rFonts w:asciiTheme="minorHAnsi" w:hAnsiTheme="minorHAnsi" w:cstheme="minorHAnsi"/>
          <w:b/>
          <w:iCs/>
          <w:sz w:val="24"/>
          <w:u w:val="single"/>
          <w:lang w:eastAsia="sk-SK"/>
        </w:rPr>
        <w:t xml:space="preserve"> realizate asupra </w:t>
      </w:r>
      <w:proofErr w:type="spellStart"/>
      <w:r w:rsidR="00F3090A" w:rsidRPr="00095BED">
        <w:rPr>
          <w:rFonts w:asciiTheme="minorHAnsi" w:hAnsiTheme="minorHAnsi" w:cstheme="minorHAnsi"/>
          <w:b/>
          <w:iCs/>
          <w:sz w:val="24"/>
          <w:u w:val="single"/>
          <w:lang w:eastAsia="sk-SK"/>
        </w:rPr>
        <w:t>aceluiaşi</w:t>
      </w:r>
      <w:proofErr w:type="spellEnd"/>
      <w:r w:rsidR="00F3090A" w:rsidRPr="00095BED">
        <w:rPr>
          <w:rFonts w:asciiTheme="minorHAnsi" w:hAnsiTheme="minorHAnsi" w:cstheme="minorHAnsi"/>
          <w:b/>
          <w:iCs/>
          <w:sz w:val="24"/>
          <w:u w:val="single"/>
          <w:lang w:eastAsia="sk-SK"/>
        </w:rPr>
        <w:t xml:space="preserve"> obiectiv de patrimoniu/ infrastructuri și nu beneficiază de fonduri publice din alte surse de finanțare pentru </w:t>
      </w:r>
      <w:proofErr w:type="spellStart"/>
      <w:r w:rsidR="00F3090A" w:rsidRPr="00095BED">
        <w:rPr>
          <w:rFonts w:asciiTheme="minorHAnsi" w:hAnsiTheme="minorHAnsi" w:cstheme="minorHAnsi"/>
          <w:b/>
          <w:iCs/>
          <w:sz w:val="24"/>
          <w:u w:val="single"/>
          <w:lang w:eastAsia="sk-SK"/>
        </w:rPr>
        <w:t>acelasi</w:t>
      </w:r>
      <w:proofErr w:type="spellEnd"/>
      <w:r w:rsidR="00F3090A" w:rsidRPr="00095BED">
        <w:rPr>
          <w:rFonts w:asciiTheme="minorHAnsi" w:hAnsiTheme="minorHAnsi" w:cstheme="minorHAnsi"/>
          <w:b/>
          <w:iCs/>
          <w:sz w:val="24"/>
          <w:u w:val="single"/>
          <w:lang w:eastAsia="sk-SK"/>
        </w:rPr>
        <w:t xml:space="preserve"> tip de </w:t>
      </w:r>
      <w:proofErr w:type="spellStart"/>
      <w:r w:rsidR="00F3090A" w:rsidRPr="00095BED">
        <w:rPr>
          <w:rFonts w:asciiTheme="minorHAnsi" w:hAnsiTheme="minorHAnsi" w:cstheme="minorHAnsi"/>
          <w:b/>
          <w:iCs/>
          <w:sz w:val="24"/>
          <w:u w:val="single"/>
          <w:lang w:eastAsia="sk-SK"/>
        </w:rPr>
        <w:t>activitati</w:t>
      </w:r>
      <w:proofErr w:type="spellEnd"/>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Investitia</w:t>
      </w:r>
      <w:proofErr w:type="spellEnd"/>
      <w:r w:rsidR="00F3090A" w:rsidRPr="00095BED">
        <w:rPr>
          <w:rFonts w:asciiTheme="minorHAnsi" w:hAnsiTheme="minorHAnsi" w:cstheme="minorHAnsi"/>
          <w:b/>
          <w:iCs/>
          <w:sz w:val="24"/>
          <w:u w:val="single"/>
          <w:lang w:eastAsia="sk-SK"/>
        </w:rPr>
        <w:t xml:space="preserve">/ obiectivul de patrimoniu va fi inclus total sau </w:t>
      </w:r>
      <w:proofErr w:type="spellStart"/>
      <w:r w:rsidR="00F3090A" w:rsidRPr="00095BED">
        <w:rPr>
          <w:rFonts w:asciiTheme="minorHAnsi" w:hAnsiTheme="minorHAnsi" w:cstheme="minorHAnsi"/>
          <w:b/>
          <w:iCs/>
          <w:sz w:val="24"/>
          <w:u w:val="single"/>
          <w:lang w:eastAsia="sk-SK"/>
        </w:rPr>
        <w:t>parţial</w:t>
      </w:r>
      <w:proofErr w:type="spellEnd"/>
      <w:r w:rsidR="00F3090A" w:rsidRPr="00095BED">
        <w:rPr>
          <w:rFonts w:asciiTheme="minorHAnsi" w:hAnsiTheme="minorHAnsi" w:cstheme="minorHAnsi"/>
          <w:b/>
          <w:iCs/>
          <w:sz w:val="24"/>
          <w:u w:val="single"/>
          <w:lang w:eastAsia="sk-SK"/>
        </w:rPr>
        <w:t xml:space="preserve">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Proiectul respectă principiile privind dezvoltarea durabilă, protecției mediului, eficienței energetice, prevăzute de legislația națională și comunitară,  accesibilitatea pentru persoanele cu </w:t>
      </w:r>
      <w:proofErr w:type="spellStart"/>
      <w:r w:rsidR="00F3090A" w:rsidRPr="00095BED">
        <w:rPr>
          <w:rFonts w:asciiTheme="minorHAnsi" w:hAnsiTheme="minorHAnsi" w:cstheme="minorHAnsi"/>
          <w:b/>
          <w:iCs/>
          <w:sz w:val="24"/>
          <w:u w:val="single"/>
          <w:lang w:eastAsia="sk-SK"/>
        </w:rPr>
        <w:t>dizabilitati</w:t>
      </w:r>
      <w:proofErr w:type="spellEnd"/>
      <w:r w:rsidR="00F3090A" w:rsidRPr="00095BED">
        <w:rPr>
          <w:rFonts w:asciiTheme="minorHAnsi" w:hAnsiTheme="minorHAnsi" w:cstheme="minorHAnsi"/>
          <w:b/>
          <w:iCs/>
          <w:sz w:val="24"/>
          <w:u w:val="single"/>
          <w:lang w:eastAsia="sk-SK"/>
        </w:rPr>
        <w:t xml:space="preserve">, egalitatea de </w:t>
      </w:r>
      <w:proofErr w:type="spellStart"/>
      <w:r w:rsidR="00F3090A" w:rsidRPr="00095BED">
        <w:rPr>
          <w:rFonts w:asciiTheme="minorHAnsi" w:hAnsiTheme="minorHAnsi" w:cstheme="minorHAnsi"/>
          <w:b/>
          <w:iCs/>
          <w:sz w:val="24"/>
          <w:u w:val="single"/>
          <w:lang w:eastAsia="sk-SK"/>
        </w:rPr>
        <w:t>şanse</w:t>
      </w:r>
      <w:proofErr w:type="spellEnd"/>
      <w:r w:rsidR="00F3090A" w:rsidRPr="00095BED">
        <w:rPr>
          <w:rFonts w:asciiTheme="minorHAnsi" w:hAnsiTheme="minorHAnsi" w:cstheme="minorHAnsi"/>
          <w:b/>
          <w:iCs/>
          <w:sz w:val="24"/>
          <w:u w:val="single"/>
          <w:lang w:eastAsia="sk-SK"/>
        </w:rPr>
        <w:t xml:space="preserve">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gen </w:t>
      </w:r>
      <w:proofErr w:type="spellStart"/>
      <w:r w:rsidR="00F3090A" w:rsidRPr="00095BED">
        <w:rPr>
          <w:rFonts w:asciiTheme="minorHAnsi" w:hAnsiTheme="minorHAnsi" w:cstheme="minorHAnsi"/>
          <w:b/>
          <w:iCs/>
          <w:sz w:val="24"/>
          <w:u w:val="single"/>
          <w:lang w:eastAsia="sk-SK"/>
        </w:rPr>
        <w:t>şi</w:t>
      </w:r>
      <w:proofErr w:type="spellEnd"/>
      <w:r w:rsidR="00F3090A" w:rsidRPr="00095BED">
        <w:rPr>
          <w:rFonts w:asciiTheme="minorHAnsi" w:hAnsiTheme="minorHAnsi" w:cstheme="minorHAnsi"/>
          <w:b/>
          <w:iCs/>
          <w:sz w:val="24"/>
          <w:u w:val="single"/>
          <w:lang w:eastAsia="sk-SK"/>
        </w:rPr>
        <w:t xml:space="preserve">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F3090A" w:rsidRPr="00095BED">
        <w:rPr>
          <w:rFonts w:asciiTheme="minorHAnsi" w:hAnsiTheme="minorHAnsi" w:cstheme="minorHAnsi"/>
          <w:b/>
          <w:iCs/>
          <w:sz w:val="24"/>
          <w:u w:val="single"/>
          <w:lang w:eastAsia="sk-SK"/>
        </w:rPr>
        <w:t>Cerinta</w:t>
      </w:r>
      <w:proofErr w:type="spellEnd"/>
      <w:r w:rsidR="00F3090A"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40D70D0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714440">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11D1C34"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714440">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xml:space="preserve">. Proiectul nu intră sub </w:t>
      </w:r>
      <w:proofErr w:type="spellStart"/>
      <w:r w:rsidR="00E135AC" w:rsidRPr="00095BED">
        <w:rPr>
          <w:rFonts w:asciiTheme="minorHAnsi" w:hAnsiTheme="minorHAnsi" w:cstheme="minorHAnsi"/>
          <w:b/>
          <w:iCs/>
          <w:sz w:val="24"/>
          <w:u w:val="single"/>
          <w:lang w:eastAsia="sk-SK"/>
        </w:rPr>
        <w:t>incidenţa</w:t>
      </w:r>
      <w:proofErr w:type="spellEnd"/>
      <w:r w:rsidR="00E135AC" w:rsidRPr="00095BED">
        <w:rPr>
          <w:rFonts w:asciiTheme="minorHAnsi" w:hAnsiTheme="minorHAnsi" w:cstheme="minorHAnsi"/>
          <w:b/>
          <w:iCs/>
          <w:sz w:val="24"/>
          <w:u w:val="single"/>
          <w:lang w:eastAsia="sk-SK"/>
        </w:rPr>
        <w:t xml:space="preserve">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382A9232"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714440">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698CCAFE"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1</w:t>
      </w:r>
      <w:r w:rsidR="00714440">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6DF7BC46"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w:t>
      </w:r>
      <w:proofErr w:type="spellStart"/>
      <w:r w:rsidR="00E135AC" w:rsidRPr="00095BED">
        <w:rPr>
          <w:rFonts w:asciiTheme="minorHAnsi" w:hAnsiTheme="minorHAnsi" w:cstheme="minorHAnsi"/>
          <w:b/>
          <w:iCs/>
          <w:sz w:val="24"/>
          <w:u w:val="single"/>
          <w:lang w:eastAsia="sk-SK"/>
        </w:rPr>
        <w:t>Cerinta</w:t>
      </w:r>
      <w:proofErr w:type="spellEnd"/>
      <w:r w:rsidR="00E135AC" w:rsidRPr="00095BED">
        <w:rPr>
          <w:rFonts w:asciiTheme="minorHAnsi" w:hAnsiTheme="minorHAnsi" w:cstheme="minorHAnsi"/>
          <w:b/>
          <w:iCs/>
          <w:sz w:val="24"/>
          <w:u w:val="single"/>
          <w:lang w:eastAsia="sk-SK"/>
        </w:rPr>
        <w:t xml:space="preserve"> </w:t>
      </w:r>
      <w:r w:rsidR="00714440">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Proiectul vizează teritoriul administrativ al municipiilor</w:t>
      </w:r>
      <w:r w:rsidR="007E0E8C">
        <w:rPr>
          <w:rFonts w:asciiTheme="minorHAnsi" w:hAnsiTheme="minorHAnsi" w:cstheme="minorHAnsi"/>
          <w:b/>
          <w:iCs/>
          <w:sz w:val="24"/>
          <w:u w:val="single"/>
          <w:lang w:eastAsia="sk-SK"/>
        </w:rPr>
        <w:t xml:space="preserve"> </w:t>
      </w:r>
      <w:proofErr w:type="spellStart"/>
      <w:r w:rsidR="007E0E8C" w:rsidRPr="007E0E8C">
        <w:rPr>
          <w:rFonts w:asciiTheme="minorHAnsi" w:hAnsiTheme="minorHAnsi" w:cstheme="minorHAnsi"/>
          <w:b/>
          <w:iCs/>
          <w:sz w:val="24"/>
          <w:u w:val="single"/>
          <w:lang w:eastAsia="sk-SK"/>
        </w:rPr>
        <w:t>reședinţă</w:t>
      </w:r>
      <w:proofErr w:type="spellEnd"/>
      <w:r w:rsidR="007E0E8C" w:rsidRPr="007E0E8C">
        <w:rPr>
          <w:rFonts w:asciiTheme="minorHAnsi" w:hAnsiTheme="minorHAnsi" w:cstheme="minorHAnsi"/>
          <w:b/>
          <w:iCs/>
          <w:sz w:val="24"/>
          <w:u w:val="single"/>
          <w:lang w:eastAsia="sk-SK"/>
        </w:rPr>
        <w:t xml:space="preserve"> de </w:t>
      </w:r>
      <w:proofErr w:type="spellStart"/>
      <w:r w:rsidR="007E0E8C" w:rsidRPr="007E0E8C">
        <w:rPr>
          <w:rFonts w:asciiTheme="minorHAnsi" w:hAnsiTheme="minorHAnsi" w:cstheme="minorHAnsi"/>
          <w:b/>
          <w:iCs/>
          <w:sz w:val="24"/>
          <w:u w:val="single"/>
          <w:lang w:eastAsia="sk-SK"/>
        </w:rPr>
        <w:t>judeţ</w:t>
      </w:r>
      <w:proofErr w:type="spellEnd"/>
      <w:r w:rsidR="007E0E8C" w:rsidRPr="007E0E8C">
        <w:rPr>
          <w:rFonts w:asciiTheme="minorHAnsi" w:hAnsiTheme="minorHAnsi" w:cstheme="minorHAnsi"/>
          <w:b/>
          <w:iCs/>
          <w:sz w:val="24"/>
          <w:u w:val="single"/>
          <w:lang w:eastAsia="sk-SK"/>
        </w:rPr>
        <w:t>/</w:t>
      </w:r>
      <w:r w:rsidR="00516194" w:rsidRPr="00095BED">
        <w:rPr>
          <w:rFonts w:asciiTheme="minorHAnsi" w:hAnsiTheme="minorHAnsi" w:cstheme="minorHAnsi"/>
          <w:b/>
          <w:iCs/>
          <w:sz w:val="24"/>
          <w:u w:val="single"/>
          <w:lang w:eastAsia="sk-SK"/>
        </w:rPr>
        <w:t xml:space="preserve">/zonelor urbane </w:t>
      </w:r>
      <w:proofErr w:type="spellStart"/>
      <w:r w:rsidR="00516194" w:rsidRPr="00095BED">
        <w:rPr>
          <w:rFonts w:asciiTheme="minorHAnsi" w:hAnsiTheme="minorHAnsi" w:cstheme="minorHAnsi"/>
          <w:b/>
          <w:iCs/>
          <w:sz w:val="24"/>
          <w:u w:val="single"/>
          <w:lang w:eastAsia="sk-SK"/>
        </w:rPr>
        <w:t>funcţionale</w:t>
      </w:r>
      <w:proofErr w:type="spellEnd"/>
      <w:r w:rsidR="00516194" w:rsidRPr="00095BED">
        <w:rPr>
          <w:rFonts w:asciiTheme="minorHAnsi" w:hAnsiTheme="minorHAnsi" w:cstheme="minorHAnsi"/>
          <w:b/>
          <w:iCs/>
          <w:sz w:val="24"/>
          <w:u w:val="single"/>
          <w:lang w:eastAsia="sk-SK"/>
        </w:rPr>
        <w:t xml:space="preserve"> si a fost </w:t>
      </w:r>
      <w:proofErr w:type="spellStart"/>
      <w:r w:rsidR="00516194" w:rsidRPr="00095BED">
        <w:rPr>
          <w:rFonts w:asciiTheme="minorHAnsi" w:hAnsiTheme="minorHAnsi" w:cstheme="minorHAnsi"/>
          <w:b/>
          <w:iCs/>
          <w:sz w:val="24"/>
          <w:u w:val="single"/>
          <w:lang w:eastAsia="sk-SK"/>
        </w:rPr>
        <w:t>prioritizat</w:t>
      </w:r>
      <w:proofErr w:type="spellEnd"/>
      <w:r w:rsidR="00516194" w:rsidRPr="00095BED">
        <w:rPr>
          <w:rFonts w:asciiTheme="minorHAnsi" w:hAnsiTheme="minorHAnsi" w:cstheme="minorHAnsi"/>
          <w:b/>
          <w:iCs/>
          <w:sz w:val="24"/>
          <w:u w:val="single"/>
          <w:lang w:eastAsia="sk-SK"/>
        </w:rPr>
        <w:t xml:space="preserve">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6C682854"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714440">
        <w:rPr>
          <w:rFonts w:asciiTheme="minorHAnsi" w:hAnsiTheme="minorHAnsi" w:cstheme="minorHAnsi"/>
          <w:b/>
          <w:iCs/>
          <w:sz w:val="24"/>
          <w:u w:val="single"/>
          <w:lang w:eastAsia="sk-SK"/>
        </w:rPr>
        <w:t>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vizeaza</w:t>
      </w:r>
      <w:proofErr w:type="spellEnd"/>
      <w:r w:rsidR="00516194" w:rsidRPr="00095BED">
        <w:rPr>
          <w:rFonts w:asciiTheme="minorHAnsi" w:hAnsiTheme="minorHAnsi" w:cstheme="minorHAnsi"/>
          <w:b/>
          <w:iCs/>
          <w:sz w:val="24"/>
          <w:u w:val="single"/>
          <w:lang w:eastAsia="sk-SK"/>
        </w:rPr>
        <w:t xml:space="preserve"> </w:t>
      </w:r>
      <w:proofErr w:type="spellStart"/>
      <w:r w:rsidR="00516194" w:rsidRPr="00095BED">
        <w:rPr>
          <w:rFonts w:asciiTheme="minorHAnsi" w:hAnsiTheme="minorHAnsi" w:cstheme="minorHAnsi"/>
          <w:b/>
          <w:iCs/>
          <w:sz w:val="24"/>
          <w:u w:val="single"/>
          <w:lang w:eastAsia="sk-SK"/>
        </w:rPr>
        <w:t>investiţii</w:t>
      </w:r>
      <w:proofErr w:type="spellEnd"/>
      <w:r w:rsidR="00516194" w:rsidRPr="00095BED">
        <w:rPr>
          <w:rFonts w:asciiTheme="minorHAnsi" w:hAnsiTheme="minorHAnsi" w:cstheme="minorHAnsi"/>
          <w:b/>
          <w:iCs/>
          <w:sz w:val="24"/>
          <w:u w:val="single"/>
          <w:lang w:eastAsia="sk-SK"/>
        </w:rPr>
        <w:t xml:space="preserve"> în </w:t>
      </w:r>
      <w:proofErr w:type="spellStart"/>
      <w:r w:rsidR="00516194" w:rsidRPr="00095BED">
        <w:rPr>
          <w:rFonts w:asciiTheme="minorHAnsi" w:hAnsiTheme="minorHAnsi" w:cstheme="minorHAnsi"/>
          <w:b/>
          <w:iCs/>
          <w:sz w:val="24"/>
          <w:u w:val="single"/>
          <w:lang w:eastAsia="sk-SK"/>
        </w:rPr>
        <w:t>spaţii</w:t>
      </w:r>
      <w:proofErr w:type="spellEnd"/>
      <w:r w:rsidR="00516194" w:rsidRPr="00095BED">
        <w:rPr>
          <w:rFonts w:asciiTheme="minorHAnsi" w:hAnsiTheme="minorHAnsi" w:cstheme="minorHAnsi"/>
          <w:b/>
          <w:iCs/>
          <w:sz w:val="24"/>
          <w:u w:val="single"/>
          <w:lang w:eastAsia="sk-SK"/>
        </w:rPr>
        <w:t xml:space="preserve"> verzi, </w:t>
      </w:r>
      <w:proofErr w:type="spellStart"/>
      <w:r w:rsidR="00516194" w:rsidRPr="00095BED">
        <w:rPr>
          <w:rFonts w:asciiTheme="minorHAnsi" w:hAnsiTheme="minorHAnsi" w:cstheme="minorHAnsi"/>
          <w:b/>
          <w:iCs/>
          <w:sz w:val="24"/>
          <w:u w:val="single"/>
          <w:lang w:eastAsia="sk-SK"/>
        </w:rPr>
        <w:t>suprafaţa</w:t>
      </w:r>
      <w:proofErr w:type="spellEnd"/>
      <w:r w:rsidR="00516194" w:rsidRPr="00095BED">
        <w:rPr>
          <w:rFonts w:asciiTheme="minorHAnsi" w:hAnsiTheme="minorHAnsi" w:cstheme="minorHAnsi"/>
          <w:b/>
          <w:iCs/>
          <w:sz w:val="24"/>
          <w:u w:val="single"/>
          <w:lang w:eastAsia="sk-SK"/>
        </w:rPr>
        <w:t xml:space="preserve"> de teren pe care se realizează proiectului face parte din Registru local al </w:t>
      </w:r>
      <w:proofErr w:type="spellStart"/>
      <w:r w:rsidR="00516194" w:rsidRPr="00095BED">
        <w:rPr>
          <w:rFonts w:asciiTheme="minorHAnsi" w:hAnsiTheme="minorHAnsi" w:cstheme="minorHAnsi"/>
          <w:b/>
          <w:iCs/>
          <w:sz w:val="24"/>
          <w:u w:val="single"/>
          <w:lang w:eastAsia="sk-SK"/>
        </w:rPr>
        <w:t>spaţiilor</w:t>
      </w:r>
      <w:proofErr w:type="spellEnd"/>
      <w:r w:rsidR="00516194" w:rsidRPr="00095BED">
        <w:rPr>
          <w:rFonts w:asciiTheme="minorHAnsi" w:hAnsiTheme="minorHAnsi" w:cstheme="minorHAnsi"/>
          <w:b/>
          <w:iCs/>
          <w:sz w:val="24"/>
          <w:u w:val="single"/>
          <w:lang w:eastAsia="sk-SK"/>
        </w:rPr>
        <w:t xml:space="preserve">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166F9F90"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714440">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35D925EA"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6194" w:rsidRPr="00095BED">
        <w:rPr>
          <w:rFonts w:asciiTheme="minorHAnsi" w:hAnsiTheme="minorHAnsi" w:cstheme="minorHAnsi"/>
          <w:b/>
          <w:iCs/>
          <w:sz w:val="24"/>
          <w:u w:val="single"/>
          <w:lang w:eastAsia="sk-SK"/>
        </w:rPr>
        <w:t>Cerinta</w:t>
      </w:r>
      <w:proofErr w:type="spellEnd"/>
      <w:r w:rsidR="00516194" w:rsidRPr="00095BED">
        <w:rPr>
          <w:rFonts w:asciiTheme="minorHAnsi" w:hAnsiTheme="minorHAnsi" w:cstheme="minorHAnsi"/>
          <w:b/>
          <w:iCs/>
          <w:sz w:val="24"/>
          <w:u w:val="single"/>
          <w:lang w:eastAsia="sk-SK"/>
        </w:rPr>
        <w:t xml:space="preserve"> 2</w:t>
      </w:r>
      <w:r w:rsidR="00714440">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E1DF6B1" w14:textId="2E9EA013"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515A9F" w:rsidRPr="00095BED">
        <w:rPr>
          <w:rFonts w:asciiTheme="minorHAnsi" w:hAnsiTheme="minorHAnsi" w:cstheme="minorHAnsi"/>
          <w:b/>
          <w:iCs/>
          <w:sz w:val="24"/>
          <w:u w:val="single"/>
          <w:lang w:eastAsia="sk-SK"/>
        </w:rPr>
        <w:t>Cerinta</w:t>
      </w:r>
      <w:proofErr w:type="spellEnd"/>
      <w:r w:rsidR="00515A9F" w:rsidRPr="00095BED">
        <w:rPr>
          <w:rFonts w:asciiTheme="minorHAnsi" w:hAnsiTheme="minorHAnsi" w:cstheme="minorHAnsi"/>
          <w:b/>
          <w:iCs/>
          <w:sz w:val="24"/>
          <w:u w:val="single"/>
          <w:lang w:eastAsia="sk-SK"/>
        </w:rPr>
        <w:t xml:space="preserve"> </w:t>
      </w:r>
      <w:r w:rsidR="007E0E8C">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xml:space="preserve">. Pentru acțiunile implementate de organizațiile non-profit, profitul generat de acestea nu va fi dedus cu mențiunea că acestea se angajează prin prezenta </w:t>
      </w:r>
      <w:proofErr w:type="spellStart"/>
      <w:r w:rsidR="00515A9F" w:rsidRPr="00095BED">
        <w:rPr>
          <w:rFonts w:asciiTheme="minorHAnsi" w:hAnsiTheme="minorHAnsi" w:cstheme="minorHAnsi"/>
          <w:b/>
          <w:iCs/>
          <w:sz w:val="24"/>
          <w:u w:val="single"/>
          <w:lang w:eastAsia="sk-SK"/>
        </w:rPr>
        <w:t>declaraţia</w:t>
      </w:r>
      <w:proofErr w:type="spellEnd"/>
      <w:r w:rsidR="00515A9F" w:rsidRPr="00095BED">
        <w:rPr>
          <w:rFonts w:asciiTheme="minorHAnsi" w:hAnsiTheme="minorHAnsi" w:cstheme="minorHAnsi"/>
          <w:b/>
          <w:iCs/>
          <w:sz w:val="24"/>
          <w:u w:val="single"/>
          <w:lang w:eastAsia="sk-SK"/>
        </w:rPr>
        <w:t xml:space="preserve">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570681F5"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proofErr w:type="spellStart"/>
      <w:r w:rsidR="007E0E8C">
        <w:rPr>
          <w:rFonts w:asciiTheme="minorHAnsi" w:hAnsiTheme="minorHAnsi" w:cstheme="minorHAnsi"/>
          <w:b/>
          <w:iCs/>
          <w:sz w:val="24"/>
          <w:u w:val="single"/>
          <w:lang w:eastAsia="sk-SK"/>
        </w:rPr>
        <w:t>Cerinta</w:t>
      </w:r>
      <w:proofErr w:type="spellEnd"/>
      <w:r w:rsidR="007E0E8C">
        <w:rPr>
          <w:rFonts w:asciiTheme="minorHAnsi" w:hAnsiTheme="minorHAnsi" w:cstheme="minorHAnsi"/>
          <w:b/>
          <w:iCs/>
          <w:sz w:val="24"/>
          <w:u w:val="single"/>
          <w:lang w:eastAsia="sk-SK"/>
        </w:rPr>
        <w:t xml:space="preserve"> 24</w:t>
      </w:r>
      <w:r w:rsidR="00515A9F" w:rsidRPr="00095BED">
        <w:rPr>
          <w:rFonts w:asciiTheme="minorHAnsi" w:hAnsiTheme="minorHAnsi" w:cstheme="minorHAnsi"/>
          <w:b/>
          <w:iCs/>
          <w:sz w:val="24"/>
          <w:u w:val="single"/>
          <w:lang w:eastAsia="sk-SK"/>
        </w:rPr>
        <w:t xml:space="preserve">. Confirmarea depunerii Anexelor si documentelor obligatorii la depunerea cererii de </w:t>
      </w:r>
      <w:proofErr w:type="spellStart"/>
      <w:r w:rsidR="00515A9F" w:rsidRPr="00095BED">
        <w:rPr>
          <w:rFonts w:asciiTheme="minorHAnsi" w:hAnsiTheme="minorHAnsi" w:cstheme="minorHAnsi"/>
          <w:b/>
          <w:iCs/>
          <w:sz w:val="24"/>
          <w:u w:val="single"/>
          <w:lang w:eastAsia="sk-SK"/>
        </w:rPr>
        <w:t>finantare</w:t>
      </w:r>
      <w:proofErr w:type="spellEnd"/>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w:t>
      </w:r>
      <w:proofErr w:type="spellStart"/>
      <w:r w:rsidR="00F77D5C" w:rsidRPr="00095BED">
        <w:rPr>
          <w:rFonts w:eastAsia="Times New Roman" w:cstheme="minorHAnsi"/>
          <w:b/>
          <w:iCs/>
          <w:sz w:val="24"/>
          <w:szCs w:val="24"/>
          <w:u w:val="single"/>
          <w:lang w:eastAsia="sk-SK"/>
        </w:rPr>
        <w:t>insolvenţă</w:t>
      </w:r>
      <w:proofErr w:type="spellEnd"/>
      <w:r w:rsidR="00F77D5C" w:rsidRPr="00095BED">
        <w:rPr>
          <w:rFonts w:eastAsia="Times New Roman" w:cstheme="minorHAnsi"/>
          <w:b/>
          <w:iCs/>
          <w:sz w:val="24"/>
          <w:szCs w:val="24"/>
          <w:u w:val="single"/>
          <w:lang w:eastAsia="sk-SK"/>
        </w:rPr>
        <w:t xml:space="preserve">,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2. &lt;solicitantul&gt;/&lt;partenerul&gt;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-a îndeplinit </w:t>
      </w:r>
      <w:proofErr w:type="spellStart"/>
      <w:r w:rsidR="00F77D5C" w:rsidRPr="00095BED">
        <w:rPr>
          <w:rFonts w:eastAsia="Times New Roman" w:cstheme="minorHAnsi"/>
          <w:b/>
          <w:iCs/>
          <w:sz w:val="24"/>
          <w:szCs w:val="24"/>
          <w:u w:val="single"/>
          <w:lang w:eastAsia="sk-SK"/>
        </w:rPr>
        <w:t>obligaţiile</w:t>
      </w:r>
      <w:proofErr w:type="spellEnd"/>
      <w:r w:rsidR="00F77D5C" w:rsidRPr="00095BED">
        <w:rPr>
          <w:rFonts w:eastAsia="Times New Roman" w:cstheme="minorHAnsi"/>
          <w:b/>
          <w:iCs/>
          <w:sz w:val="24"/>
          <w:szCs w:val="24"/>
          <w:u w:val="single"/>
          <w:lang w:eastAsia="sk-SK"/>
        </w:rPr>
        <w:t xml:space="preserve"> de plată a impozitelor, taxelor </w:t>
      </w:r>
      <w:proofErr w:type="spellStart"/>
      <w:r w:rsidR="00F77D5C" w:rsidRPr="00095BED">
        <w:rPr>
          <w:rFonts w:eastAsia="Times New Roman" w:cstheme="minorHAnsi"/>
          <w:b/>
          <w:iCs/>
          <w:sz w:val="24"/>
          <w:szCs w:val="24"/>
          <w:u w:val="single"/>
          <w:lang w:eastAsia="sk-SK"/>
        </w:rPr>
        <w:t>şi</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contribuţiilor</w:t>
      </w:r>
      <w:proofErr w:type="spellEnd"/>
      <w:r w:rsidR="00F77D5C" w:rsidRPr="00095BED">
        <w:rPr>
          <w:rFonts w:eastAsia="Times New Roman" w:cstheme="minorHAnsi"/>
          <w:b/>
          <w:iCs/>
          <w:sz w:val="24"/>
          <w:szCs w:val="24"/>
          <w:u w:val="single"/>
          <w:lang w:eastAsia="sk-SK"/>
        </w:rPr>
        <w:t xml:space="preserve">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w:t>
      </w:r>
      <w:proofErr w:type="spellStart"/>
      <w:r w:rsidR="00F77D5C" w:rsidRPr="00095BED">
        <w:rPr>
          <w:rFonts w:eastAsia="Times New Roman" w:cstheme="minorHAnsi"/>
          <w:b/>
          <w:iCs/>
          <w:sz w:val="24"/>
          <w:szCs w:val="24"/>
          <w:u w:val="single"/>
          <w:lang w:eastAsia="sk-SK"/>
        </w:rPr>
        <w:t>forţă</w:t>
      </w:r>
      <w:proofErr w:type="spellEnd"/>
      <w:r w:rsidR="00F77D5C" w:rsidRPr="00095BED">
        <w:rPr>
          <w:rFonts w:eastAsia="Times New Roman" w:cstheme="minorHAnsi"/>
          <w:b/>
          <w:iCs/>
          <w:sz w:val="24"/>
          <w:szCs w:val="24"/>
          <w:u w:val="single"/>
          <w:lang w:eastAsia="sk-SK"/>
        </w:rPr>
        <w:t xml:space="preserve"> de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lastRenderedPageBreak/>
        <w:fldChar w:fldCharType="begin">
          <w:ffData>
            <w:name w:val="Check2"/>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w:t>
      </w:r>
      <w:proofErr w:type="spellStart"/>
      <w:r w:rsidR="00F77D5C" w:rsidRPr="00095BED">
        <w:rPr>
          <w:rFonts w:eastAsia="Times New Roman" w:cstheme="minorHAnsi"/>
          <w:b/>
          <w:iCs/>
          <w:sz w:val="24"/>
          <w:szCs w:val="24"/>
          <w:u w:val="single"/>
          <w:lang w:eastAsia="sk-SK"/>
        </w:rPr>
        <w:t>judecăţi</w:t>
      </w:r>
      <w:proofErr w:type="spellEnd"/>
      <w:r w:rsidR="00F77D5C" w:rsidRPr="00095BED">
        <w:rPr>
          <w:rFonts w:eastAsia="Times New Roman" w:cstheme="minorHAnsi"/>
          <w:b/>
          <w:iCs/>
          <w:sz w:val="24"/>
          <w:szCs w:val="24"/>
          <w:u w:val="single"/>
          <w:lang w:eastAsia="sk-SK"/>
        </w:rPr>
        <w:t xml:space="preserve"> de tip </w:t>
      </w:r>
      <w:proofErr w:type="spellStart"/>
      <w:r w:rsidR="00F77D5C" w:rsidRPr="00095BED">
        <w:rPr>
          <w:rFonts w:eastAsia="Times New Roman" w:cstheme="minorHAnsi"/>
          <w:b/>
          <w:iCs/>
          <w:sz w:val="24"/>
          <w:szCs w:val="24"/>
          <w:u w:val="single"/>
          <w:lang w:eastAsia="sk-SK"/>
        </w:rPr>
        <w:t>res</w:t>
      </w:r>
      <w:proofErr w:type="spellEnd"/>
      <w:r w:rsidR="00F77D5C" w:rsidRPr="00095BED">
        <w:rPr>
          <w:rFonts w:eastAsia="Times New Roman" w:cstheme="minorHAnsi"/>
          <w:b/>
          <w:iCs/>
          <w:sz w:val="24"/>
          <w:szCs w:val="24"/>
          <w:u w:val="single"/>
          <w:lang w:eastAsia="sk-SK"/>
        </w:rPr>
        <w:t xml:space="preserve"> </w:t>
      </w:r>
      <w:proofErr w:type="spellStart"/>
      <w:r w:rsidR="00F77D5C" w:rsidRPr="00095BED">
        <w:rPr>
          <w:rFonts w:eastAsia="Times New Roman" w:cstheme="minorHAnsi"/>
          <w:b/>
          <w:iCs/>
          <w:sz w:val="24"/>
          <w:szCs w:val="24"/>
          <w:u w:val="single"/>
          <w:lang w:eastAsia="sk-SK"/>
        </w:rPr>
        <w:t>judicata</w:t>
      </w:r>
      <w:proofErr w:type="spellEnd"/>
      <w:r w:rsidR="00F77D5C" w:rsidRPr="00095BED">
        <w:rPr>
          <w:rFonts w:eastAsia="Times New Roman" w:cstheme="minorHAnsi"/>
          <w:b/>
          <w:iCs/>
          <w:sz w:val="24"/>
          <w:szCs w:val="24"/>
          <w:u w:val="single"/>
          <w:lang w:eastAsia="sk-SK"/>
        </w:rPr>
        <w:t xml:space="preserve"> pentru fraudă, </w:t>
      </w:r>
      <w:proofErr w:type="spellStart"/>
      <w:r w:rsidR="00F77D5C" w:rsidRPr="00095BED">
        <w:rPr>
          <w:rFonts w:eastAsia="Times New Roman" w:cstheme="minorHAnsi"/>
          <w:b/>
          <w:iCs/>
          <w:sz w:val="24"/>
          <w:szCs w:val="24"/>
          <w:u w:val="single"/>
          <w:lang w:eastAsia="sk-SK"/>
        </w:rPr>
        <w:t>corupţie</w:t>
      </w:r>
      <w:proofErr w:type="spellEnd"/>
      <w:r w:rsidR="00F77D5C" w:rsidRPr="00095BED">
        <w:rPr>
          <w:rFonts w:eastAsia="Times New Roman" w:cstheme="minorHAnsi"/>
          <w:b/>
          <w:iCs/>
          <w:sz w:val="24"/>
          <w:szCs w:val="24"/>
          <w:u w:val="single"/>
          <w:lang w:eastAsia="sk-SK"/>
        </w:rPr>
        <w:t xml:space="preserve">, implicarea în </w:t>
      </w:r>
      <w:proofErr w:type="spellStart"/>
      <w:r w:rsidR="00F77D5C" w:rsidRPr="00095BED">
        <w:rPr>
          <w:rFonts w:eastAsia="Times New Roman" w:cstheme="minorHAnsi"/>
          <w:b/>
          <w:iCs/>
          <w:sz w:val="24"/>
          <w:szCs w:val="24"/>
          <w:u w:val="single"/>
          <w:lang w:eastAsia="sk-SK"/>
        </w:rPr>
        <w:t>organizaţii</w:t>
      </w:r>
      <w:proofErr w:type="spellEnd"/>
      <w:r w:rsidR="00F77D5C" w:rsidRPr="00095BED">
        <w:rPr>
          <w:rFonts w:eastAsia="Times New Roman" w:cstheme="minorHAnsi"/>
          <w:b/>
          <w:iCs/>
          <w:sz w:val="24"/>
          <w:szCs w:val="24"/>
          <w:u w:val="single"/>
          <w:lang w:eastAsia="sk-SK"/>
        </w:rPr>
        <w:t xml:space="preserve"> criminale sau în alte </w:t>
      </w:r>
      <w:proofErr w:type="spellStart"/>
      <w:r w:rsidR="00F77D5C" w:rsidRPr="00095BED">
        <w:rPr>
          <w:rFonts w:eastAsia="Times New Roman" w:cstheme="minorHAnsi"/>
          <w:b/>
          <w:iCs/>
          <w:sz w:val="24"/>
          <w:szCs w:val="24"/>
          <w:u w:val="single"/>
          <w:lang w:eastAsia="sk-SK"/>
        </w:rPr>
        <w:t>activităţi</w:t>
      </w:r>
      <w:proofErr w:type="spellEnd"/>
      <w:r w:rsidR="00F77D5C" w:rsidRPr="00095BED">
        <w:rPr>
          <w:rFonts w:eastAsia="Times New Roman" w:cstheme="minorHAnsi"/>
          <w:b/>
          <w:iCs/>
          <w:sz w:val="24"/>
          <w:szCs w:val="24"/>
          <w:u w:val="single"/>
          <w:lang w:eastAsia="sk-SK"/>
        </w:rPr>
        <w:t xml:space="preserve"> ilegale, în detrimentul intereselor financiare ale </w:t>
      </w:r>
      <w:proofErr w:type="spellStart"/>
      <w:r w:rsidR="00F77D5C" w:rsidRPr="00095BED">
        <w:rPr>
          <w:rFonts w:eastAsia="Times New Roman" w:cstheme="minorHAnsi"/>
          <w:b/>
          <w:iCs/>
          <w:sz w:val="24"/>
          <w:szCs w:val="24"/>
          <w:u w:val="single"/>
          <w:lang w:eastAsia="sk-SK"/>
        </w:rPr>
        <w:t>Comunităţii</w:t>
      </w:r>
      <w:proofErr w:type="spellEnd"/>
      <w:r w:rsidR="00F77D5C" w:rsidRPr="00095BED">
        <w:rPr>
          <w:rFonts w:eastAsia="Times New Roman" w:cstheme="minorHAnsi"/>
          <w:b/>
          <w:iCs/>
          <w:sz w:val="24"/>
          <w:szCs w:val="24"/>
          <w:u w:val="single"/>
          <w:lang w:eastAsia="sk-SK"/>
        </w:rPr>
        <w:t xml:space="preserve">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496160">
        <w:rPr>
          <w:rFonts w:cstheme="minorHAnsi"/>
        </w:rPr>
      </w:r>
      <w:r w:rsidR="00496160">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 xml:space="preserve">FEDR/FC </w:t>
      </w:r>
      <w:proofErr w:type="spellStart"/>
      <w:r w:rsidRPr="00095BED">
        <w:rPr>
          <w:rFonts w:cstheme="minorHAnsi"/>
          <w:i/>
          <w:iCs/>
          <w:sz w:val="18"/>
          <w:szCs w:val="18"/>
        </w:rPr>
        <w:t>art</w:t>
      </w:r>
      <w:proofErr w:type="spellEnd"/>
      <w:r w:rsidRPr="00095BED">
        <w:rPr>
          <w:rFonts w:cstheme="minorHAnsi"/>
          <w:i/>
          <w:iCs/>
          <w:sz w:val="18"/>
          <w:szCs w:val="18"/>
        </w:rPr>
        <w:t xml:space="preserve"> 6 </w:t>
      </w:r>
      <w:proofErr w:type="spellStart"/>
      <w:r w:rsidRPr="00095BED">
        <w:rPr>
          <w:rFonts w:cstheme="minorHAnsi"/>
          <w:i/>
          <w:iCs/>
          <w:sz w:val="18"/>
          <w:szCs w:val="18"/>
        </w:rPr>
        <w:t>reg</w:t>
      </w:r>
      <w:proofErr w:type="spellEnd"/>
      <w:r w:rsidRPr="00095BED">
        <w:rPr>
          <w:rFonts w:cstheme="minorHAnsi"/>
          <w:i/>
          <w:iCs/>
          <w:sz w:val="18"/>
          <w:szCs w:val="18"/>
        </w:rPr>
        <w:t xml:space="preserve">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1" w:name="__Fieldmark__14454_1580758020"/>
      <w:bookmarkEnd w:id="11"/>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proofErr w:type="spellStart"/>
      <w:r w:rsidR="002F6292" w:rsidRPr="00095BED">
        <w:rPr>
          <w:rFonts w:cstheme="minorHAnsi"/>
          <w:i/>
          <w:sz w:val="24"/>
          <w:szCs w:val="24"/>
        </w:rPr>
        <w:t>contribuţia</w:t>
      </w:r>
      <w:proofErr w:type="spellEnd"/>
      <w:r w:rsidR="002F6292" w:rsidRPr="00095BED">
        <w:rPr>
          <w:rFonts w:cstheme="minorHAnsi"/>
          <w:i/>
          <w:sz w:val="24"/>
          <w:szCs w:val="24"/>
        </w:rPr>
        <w:t xml:space="preserve"> proprie declarata în </w:t>
      </w:r>
      <w:proofErr w:type="spellStart"/>
      <w:r w:rsidR="002F6292" w:rsidRPr="00095BED">
        <w:rPr>
          <w:rFonts w:cstheme="minorHAnsi"/>
          <w:i/>
          <w:sz w:val="24"/>
          <w:szCs w:val="24"/>
        </w:rPr>
        <w:t>sectiunea</w:t>
      </w:r>
      <w:proofErr w:type="spellEnd"/>
      <w:r w:rsidR="002F6292" w:rsidRPr="00095BED">
        <w:rPr>
          <w:rFonts w:cstheme="minorHAnsi"/>
          <w:i/>
          <w:sz w:val="24"/>
          <w:szCs w:val="24"/>
        </w:rPr>
        <w:t xml:space="preserve">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2" w:name="__Fieldmark__14455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 xml:space="preserve">Să </w:t>
      </w:r>
      <w:proofErr w:type="spellStart"/>
      <w:r w:rsidR="002F6292" w:rsidRPr="00095BED">
        <w:rPr>
          <w:rFonts w:cstheme="minorHAnsi"/>
          <w:i/>
          <w:sz w:val="24"/>
          <w:szCs w:val="24"/>
        </w:rPr>
        <w:t>finanţeze</w:t>
      </w:r>
      <w:proofErr w:type="spellEnd"/>
      <w:r w:rsidR="002F6292" w:rsidRPr="00095BED">
        <w:rPr>
          <w:rFonts w:cstheme="minorHAnsi"/>
          <w:i/>
          <w:sz w:val="24"/>
          <w:szCs w:val="24"/>
        </w:rPr>
        <w:t xml:space="preserv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3" w:name="__Fieldmark__14456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w:t>
      </w:r>
      <w:proofErr w:type="spellStart"/>
      <w:r w:rsidR="002F6292" w:rsidRPr="00095BED">
        <w:rPr>
          <w:rFonts w:cstheme="minorHAnsi"/>
          <w:i/>
          <w:sz w:val="24"/>
          <w:szCs w:val="24"/>
        </w:rPr>
        <w:t>condiţiile</w:t>
      </w:r>
      <w:proofErr w:type="spellEnd"/>
      <w:r w:rsidR="002F6292" w:rsidRPr="00095BED">
        <w:rPr>
          <w:rFonts w:cstheme="minorHAnsi"/>
          <w:i/>
          <w:sz w:val="24"/>
          <w:szCs w:val="24"/>
        </w:rPr>
        <w:t xml:space="preserv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 xml:space="preserve">ă asigure folosința echipamentelor </w:t>
      </w:r>
      <w:proofErr w:type="spellStart"/>
      <w:r w:rsidRPr="00095BED">
        <w:rPr>
          <w:rFonts w:asciiTheme="minorHAnsi" w:eastAsiaTheme="minorHAnsi" w:hAnsiTheme="minorHAnsi" w:cstheme="minorHAnsi"/>
          <w:szCs w:val="24"/>
        </w:rPr>
        <w:t>şi</w:t>
      </w:r>
      <w:proofErr w:type="spellEnd"/>
      <w:r w:rsidRPr="00095BED">
        <w:rPr>
          <w:rFonts w:asciiTheme="minorHAnsi" w:eastAsiaTheme="minorHAnsi" w:hAnsiTheme="minorHAnsi" w:cstheme="minorHAnsi"/>
          <w:szCs w:val="24"/>
        </w:rPr>
        <w:t xml:space="preserve"> bunurilor </w:t>
      </w:r>
      <w:proofErr w:type="spellStart"/>
      <w:r w:rsidRPr="00095BED">
        <w:rPr>
          <w:rFonts w:asciiTheme="minorHAnsi" w:eastAsiaTheme="minorHAnsi" w:hAnsiTheme="minorHAnsi" w:cstheme="minorHAnsi"/>
          <w:szCs w:val="24"/>
        </w:rPr>
        <w:t>achiziţionate</w:t>
      </w:r>
      <w:proofErr w:type="spellEnd"/>
      <w:r w:rsidRPr="00095BED">
        <w:rPr>
          <w:rFonts w:asciiTheme="minorHAnsi" w:eastAsiaTheme="minorHAnsi" w:hAnsiTheme="minorHAnsi" w:cstheme="minorHAnsi"/>
          <w:szCs w:val="24"/>
        </w:rPr>
        <w:t xml:space="preserv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4" w:name="__Fieldmark__14457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5" w:name="__Fieldmark__14458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 xml:space="preserve">n cazul în care au fost demarate </w:t>
      </w:r>
      <w:proofErr w:type="spellStart"/>
      <w:r w:rsidRPr="00095BED">
        <w:rPr>
          <w:rFonts w:cstheme="minorHAnsi"/>
          <w:i/>
          <w:sz w:val="24"/>
          <w:szCs w:val="24"/>
        </w:rPr>
        <w:t>activităţi</w:t>
      </w:r>
      <w:proofErr w:type="spellEnd"/>
      <w:r w:rsidRPr="00095BED">
        <w:rPr>
          <w:rFonts w:cstheme="minorHAnsi"/>
          <w:i/>
          <w:sz w:val="24"/>
          <w:szCs w:val="24"/>
        </w:rPr>
        <w:t xml:space="preserve"> înainte de depunerea proiectului, eventualele proceduri de </w:t>
      </w:r>
      <w:proofErr w:type="spellStart"/>
      <w:r w:rsidRPr="00095BED">
        <w:rPr>
          <w:rFonts w:cstheme="minorHAnsi"/>
          <w:i/>
          <w:sz w:val="24"/>
          <w:szCs w:val="24"/>
        </w:rPr>
        <w:t>achiziţii</w:t>
      </w:r>
      <w:proofErr w:type="spellEnd"/>
      <w:r w:rsidRPr="00095BED">
        <w:rPr>
          <w:rFonts w:cstheme="minorHAnsi"/>
          <w:i/>
          <w:sz w:val="24"/>
          <w:szCs w:val="24"/>
        </w:rPr>
        <w:t xml:space="preserve"> publice aferente acestor </w:t>
      </w:r>
      <w:proofErr w:type="spellStart"/>
      <w:r w:rsidRPr="00095BED">
        <w:rPr>
          <w:rFonts w:cstheme="minorHAnsi"/>
          <w:i/>
          <w:sz w:val="24"/>
          <w:szCs w:val="24"/>
        </w:rPr>
        <w:t>activităţi</w:t>
      </w:r>
      <w:proofErr w:type="spellEnd"/>
      <w:r w:rsidRPr="00095BED">
        <w:rPr>
          <w:rFonts w:cstheme="minorHAnsi"/>
          <w:i/>
          <w:sz w:val="24"/>
          <w:szCs w:val="24"/>
        </w:rPr>
        <w:t xml:space="preserve"> au respectat </w:t>
      </w:r>
      <w:proofErr w:type="spellStart"/>
      <w:r w:rsidRPr="00095BED">
        <w:rPr>
          <w:rFonts w:cstheme="minorHAnsi"/>
          <w:i/>
          <w:sz w:val="24"/>
          <w:szCs w:val="24"/>
        </w:rPr>
        <w:t>legislaţia</w:t>
      </w:r>
      <w:proofErr w:type="spellEnd"/>
      <w:r w:rsidRPr="00095BED">
        <w:rPr>
          <w:rFonts w:cstheme="minorHAnsi"/>
          <w:i/>
          <w:sz w:val="24"/>
          <w:szCs w:val="24"/>
        </w:rPr>
        <w:t xml:space="preserve"> privind </w:t>
      </w:r>
      <w:proofErr w:type="spellStart"/>
      <w:r w:rsidRPr="00095BED">
        <w:rPr>
          <w:rFonts w:cstheme="minorHAnsi"/>
          <w:i/>
          <w:sz w:val="24"/>
          <w:szCs w:val="24"/>
        </w:rPr>
        <w:t>achiziţiile</w:t>
      </w:r>
      <w:proofErr w:type="spellEnd"/>
      <w:r w:rsidRPr="00095BED">
        <w:rPr>
          <w:rFonts w:cstheme="minorHAnsi"/>
          <w:i/>
          <w:sz w:val="24"/>
          <w:szCs w:val="24"/>
        </w:rPr>
        <w:t xml:space="preserve"> publice</w:t>
      </w:r>
    </w:p>
    <w:bookmarkStart w:id="16" w:name="__Fieldmark__14459_1580758020"/>
    <w:bookmarkEnd w:id="16"/>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7" w:name="__Fieldmark__14460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8" w:name="__Fieldmark__14461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implementării proiectului, prevederile </w:t>
      </w:r>
      <w:proofErr w:type="spellStart"/>
      <w:r w:rsidR="002F6292" w:rsidRPr="00095BED">
        <w:rPr>
          <w:rFonts w:cstheme="minorHAnsi"/>
          <w:i/>
          <w:sz w:val="24"/>
          <w:szCs w:val="24"/>
        </w:rPr>
        <w:t>legislaţiei</w:t>
      </w:r>
      <w:proofErr w:type="spellEnd"/>
      <w:r w:rsidR="002F6292" w:rsidRPr="00095BED">
        <w:rPr>
          <w:rFonts w:cstheme="minorHAnsi"/>
          <w:i/>
          <w:sz w:val="24"/>
          <w:szCs w:val="24"/>
        </w:rPr>
        <w:t xml:space="preserve"> </w:t>
      </w:r>
      <w:r w:rsidR="00E43337" w:rsidRPr="00095BED">
        <w:rPr>
          <w:rFonts w:cstheme="minorHAnsi"/>
          <w:i/>
          <w:sz w:val="24"/>
          <w:szCs w:val="24"/>
        </w:rPr>
        <w:t xml:space="preserve">europene </w:t>
      </w:r>
      <w:proofErr w:type="spellStart"/>
      <w:r w:rsidR="002F6292" w:rsidRPr="00095BED">
        <w:rPr>
          <w:rFonts w:cstheme="minorHAnsi"/>
          <w:i/>
          <w:sz w:val="24"/>
          <w:szCs w:val="24"/>
        </w:rPr>
        <w:t>şi</w:t>
      </w:r>
      <w:proofErr w:type="spellEnd"/>
      <w:r w:rsidR="002F6292" w:rsidRPr="00095BED">
        <w:rPr>
          <w:rFonts w:cstheme="minorHAnsi"/>
          <w:i/>
          <w:sz w:val="24"/>
          <w:szCs w:val="24"/>
        </w:rPr>
        <w:t xml:space="preserve"> </w:t>
      </w:r>
      <w:proofErr w:type="spellStart"/>
      <w:r w:rsidR="002F6292" w:rsidRPr="00095BED">
        <w:rPr>
          <w:rFonts w:cstheme="minorHAnsi"/>
          <w:i/>
          <w:sz w:val="24"/>
          <w:szCs w:val="24"/>
        </w:rPr>
        <w:t>naţionale</w:t>
      </w:r>
      <w:proofErr w:type="spellEnd"/>
      <w:r w:rsidR="002F6292" w:rsidRPr="00095BED">
        <w:rPr>
          <w:rFonts w:cstheme="minorHAnsi"/>
          <w:i/>
          <w:sz w:val="24"/>
          <w:szCs w:val="24"/>
        </w:rPr>
        <w:t xml:space="preserv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w:t>
      </w:r>
      <w:proofErr w:type="spellStart"/>
      <w:r w:rsidRPr="00095BED">
        <w:rPr>
          <w:rFonts w:cstheme="minorHAnsi"/>
          <w:i/>
          <w:sz w:val="24"/>
          <w:szCs w:val="24"/>
        </w:rPr>
        <w:t>egalităţii</w:t>
      </w:r>
      <w:proofErr w:type="spellEnd"/>
      <w:r w:rsidRPr="00095BED">
        <w:rPr>
          <w:rFonts w:cstheme="minorHAnsi"/>
          <w:i/>
          <w:sz w:val="24"/>
          <w:szCs w:val="24"/>
        </w:rPr>
        <w:t xml:space="preserve"> de </w:t>
      </w:r>
      <w:proofErr w:type="spellStart"/>
      <w:r w:rsidRPr="00095BED">
        <w:rPr>
          <w:rFonts w:cstheme="minorHAnsi"/>
          <w:i/>
          <w:sz w:val="24"/>
          <w:szCs w:val="24"/>
        </w:rPr>
        <w:t>şanse</w:t>
      </w:r>
      <w:proofErr w:type="spellEnd"/>
      <w:r w:rsidRPr="00095BED">
        <w:rPr>
          <w:rFonts w:cstheme="minorHAnsi"/>
          <w:i/>
          <w:sz w:val="24"/>
          <w:szCs w:val="24"/>
        </w:rPr>
        <w:t xml:space="preserve">, </w:t>
      </w:r>
      <w:proofErr w:type="spellStart"/>
      <w:r w:rsidRPr="00095BED">
        <w:rPr>
          <w:rFonts w:cstheme="minorHAnsi"/>
          <w:i/>
          <w:sz w:val="24"/>
          <w:szCs w:val="24"/>
        </w:rPr>
        <w:t>şi</w:t>
      </w:r>
      <w:proofErr w:type="spellEnd"/>
      <w:r w:rsidRPr="00095BED">
        <w:rPr>
          <w:rFonts w:cstheme="minorHAnsi"/>
          <w:i/>
          <w:sz w:val="24"/>
          <w:szCs w:val="24"/>
        </w:rPr>
        <w:t xml:space="preserve"> nediscriminării, </w:t>
      </w:r>
      <w:proofErr w:type="spellStart"/>
      <w:r w:rsidRPr="00095BED">
        <w:rPr>
          <w:rFonts w:cstheme="minorHAnsi"/>
          <w:i/>
          <w:sz w:val="24"/>
          <w:szCs w:val="24"/>
        </w:rPr>
        <w:t>egalităţii</w:t>
      </w:r>
      <w:proofErr w:type="spellEnd"/>
      <w:r w:rsidRPr="00095BED">
        <w:rPr>
          <w:rFonts w:cstheme="minorHAnsi"/>
          <w:i/>
          <w:sz w:val="24"/>
          <w:szCs w:val="24"/>
        </w:rPr>
        <w:t xml:space="preserve">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proofErr w:type="spellStart"/>
      <w:r w:rsidRPr="00095BED">
        <w:rPr>
          <w:rFonts w:cstheme="minorHAnsi"/>
          <w:i/>
          <w:sz w:val="24"/>
          <w:szCs w:val="24"/>
        </w:rPr>
        <w:t>minimis</w:t>
      </w:r>
      <w:proofErr w:type="spellEnd"/>
      <w:r w:rsidRPr="00095BED">
        <w:rPr>
          <w:rFonts w:cstheme="minorHAnsi"/>
          <w:i/>
          <w:sz w:val="24"/>
          <w:szCs w:val="24"/>
        </w:rPr>
        <w:t xml:space="preserve">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bookmarkStart w:id="19" w:name="__Fieldmark__14462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496160">
        <w:rPr>
          <w:rFonts w:cstheme="minorHAnsi"/>
          <w:color w:val="00B050"/>
        </w:rPr>
      </w:r>
      <w:r w:rsidR="00496160">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Pentru proiectul ce implică lucrări de </w:t>
      </w:r>
      <w:proofErr w:type="spellStart"/>
      <w:r w:rsidRPr="00095BED">
        <w:rPr>
          <w:rFonts w:asciiTheme="minorHAnsi" w:hAnsiTheme="minorHAnsi" w:cstheme="minorHAnsi"/>
          <w:i/>
          <w:iCs/>
          <w:sz w:val="22"/>
          <w:szCs w:val="22"/>
        </w:rPr>
        <w:t>construcţii</w:t>
      </w:r>
      <w:proofErr w:type="spellEnd"/>
      <w:r w:rsidRPr="00095BED">
        <w:rPr>
          <w:rFonts w:asciiTheme="minorHAnsi" w:hAnsiTheme="minorHAnsi" w:cstheme="minorHAnsi"/>
          <w:i/>
          <w:iCs/>
          <w:sz w:val="22"/>
          <w:szCs w:val="22"/>
        </w:rPr>
        <w:t xml:space="preserve"> incluse în cheltuielile eligibile, solicitantul va face demersuri ca infrastructura </w:t>
      </w:r>
      <w:proofErr w:type="spellStart"/>
      <w:r w:rsidRPr="00095BED">
        <w:rPr>
          <w:rFonts w:asciiTheme="minorHAnsi" w:hAnsiTheme="minorHAnsi" w:cstheme="minorHAnsi"/>
          <w:i/>
          <w:iCs/>
          <w:sz w:val="22"/>
          <w:szCs w:val="22"/>
        </w:rPr>
        <w:t>şi</w:t>
      </w:r>
      <w:proofErr w:type="spellEnd"/>
      <w:r w:rsidRPr="00095BED">
        <w:rPr>
          <w:rFonts w:asciiTheme="minorHAnsi" w:hAnsiTheme="minorHAnsi" w:cstheme="minorHAnsi"/>
          <w:i/>
          <w:iCs/>
          <w:sz w:val="22"/>
          <w:szCs w:val="22"/>
        </w:rPr>
        <w:t xml:space="preserve"> terenul pe care se face </w:t>
      </w:r>
      <w:proofErr w:type="spellStart"/>
      <w:r w:rsidRPr="00095BED">
        <w:rPr>
          <w:rFonts w:asciiTheme="minorHAnsi" w:hAnsiTheme="minorHAnsi" w:cstheme="minorHAnsi"/>
          <w:i/>
          <w:iCs/>
          <w:sz w:val="22"/>
          <w:szCs w:val="22"/>
        </w:rPr>
        <w:t>investiţia</w:t>
      </w:r>
      <w:proofErr w:type="spellEnd"/>
      <w:r w:rsidRPr="00095BED">
        <w:rPr>
          <w:rFonts w:asciiTheme="minorHAnsi" w:hAnsiTheme="minorHAnsi" w:cstheme="minorHAnsi"/>
          <w:i/>
          <w:iCs/>
          <w:sz w:val="22"/>
          <w:szCs w:val="22"/>
        </w:rPr>
        <w:t xml:space="preserve"> să îndeplinească cumulativ următoarele </w:t>
      </w:r>
      <w:proofErr w:type="spellStart"/>
      <w:r w:rsidRPr="00095BED">
        <w:rPr>
          <w:rFonts w:asciiTheme="minorHAnsi" w:hAnsiTheme="minorHAnsi" w:cstheme="minorHAnsi"/>
          <w:i/>
          <w:iCs/>
          <w:sz w:val="22"/>
          <w:szCs w:val="22"/>
        </w:rPr>
        <w:t>condiţii</w:t>
      </w:r>
      <w:proofErr w:type="spellEnd"/>
      <w:r w:rsidRPr="00095BED">
        <w:rPr>
          <w:rFonts w:asciiTheme="minorHAnsi" w:hAnsiTheme="minorHAnsi" w:cstheme="minorHAnsi"/>
          <w:i/>
          <w:iCs/>
          <w:sz w:val="22"/>
          <w:szCs w:val="22"/>
        </w:rPr>
        <w:t xml:space="preserve">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 xml:space="preserve">nu fac obiectul unor litigii în curs de </w:t>
      </w:r>
      <w:proofErr w:type="spellStart"/>
      <w:r w:rsidRPr="00095BED">
        <w:rPr>
          <w:rFonts w:asciiTheme="minorHAnsi" w:hAnsiTheme="minorHAnsi" w:cstheme="minorHAnsi"/>
          <w:i/>
          <w:iCs/>
          <w:sz w:val="22"/>
          <w:szCs w:val="22"/>
        </w:rPr>
        <w:t>soluţionare</w:t>
      </w:r>
      <w:proofErr w:type="spellEnd"/>
      <w:r w:rsidRPr="00095BED">
        <w:rPr>
          <w:rFonts w:asciiTheme="minorHAnsi" w:hAnsiTheme="minorHAnsi" w:cstheme="minorHAnsi"/>
          <w:i/>
          <w:iCs/>
          <w:sz w:val="22"/>
          <w:szCs w:val="22"/>
        </w:rPr>
        <w:t xml:space="preserve"> la instanțele judecătorești cu privire la </w:t>
      </w:r>
      <w:proofErr w:type="spellStart"/>
      <w:r w:rsidRPr="00095BED">
        <w:rPr>
          <w:rFonts w:asciiTheme="minorHAnsi" w:hAnsiTheme="minorHAnsi" w:cstheme="minorHAnsi"/>
          <w:i/>
          <w:iCs/>
          <w:sz w:val="22"/>
          <w:szCs w:val="22"/>
        </w:rPr>
        <w:t>situaţia</w:t>
      </w:r>
      <w:proofErr w:type="spellEnd"/>
      <w:r w:rsidRPr="00095BED">
        <w:rPr>
          <w:rFonts w:asciiTheme="minorHAnsi" w:hAnsiTheme="minorHAnsi" w:cstheme="minorHAnsi"/>
          <w:i/>
          <w:iCs/>
          <w:sz w:val="22"/>
          <w:szCs w:val="22"/>
        </w:rPr>
        <w:t xml:space="preserve">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96160">
        <w:rPr>
          <w:rFonts w:asciiTheme="minorHAnsi" w:hAnsiTheme="minorHAnsi" w:cstheme="minorHAnsi"/>
          <w:sz w:val="22"/>
          <w:szCs w:val="22"/>
        </w:rPr>
      </w:r>
      <w:r w:rsidR="00496160">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 xml:space="preserve">Proiectul asigură respectarea principiului „Do No </w:t>
      </w:r>
      <w:proofErr w:type="spellStart"/>
      <w:r w:rsidRPr="00095BED">
        <w:rPr>
          <w:rFonts w:asciiTheme="minorHAnsi" w:hAnsiTheme="minorHAnsi" w:cstheme="minorHAnsi"/>
          <w:i/>
          <w:iCs/>
          <w:sz w:val="22"/>
          <w:szCs w:val="22"/>
        </w:rPr>
        <w:t>Significant</w:t>
      </w:r>
      <w:proofErr w:type="spellEnd"/>
      <w:r w:rsidRPr="00095BED">
        <w:rPr>
          <w:rFonts w:asciiTheme="minorHAnsi" w:hAnsiTheme="minorHAnsi" w:cstheme="minorHAnsi"/>
          <w:i/>
          <w:iCs/>
          <w:sz w:val="22"/>
          <w:szCs w:val="22"/>
        </w:rPr>
        <w:t xml:space="preserve"> </w:t>
      </w:r>
      <w:proofErr w:type="spellStart"/>
      <w:r w:rsidRPr="00095BED">
        <w:rPr>
          <w:rFonts w:asciiTheme="minorHAnsi" w:hAnsiTheme="minorHAnsi" w:cstheme="minorHAnsi"/>
          <w:i/>
          <w:iCs/>
          <w:sz w:val="22"/>
          <w:szCs w:val="22"/>
        </w:rPr>
        <w:t>Harm</w:t>
      </w:r>
      <w:proofErr w:type="spellEnd"/>
      <w:r w:rsidRPr="00095BED">
        <w:rPr>
          <w:rFonts w:asciiTheme="minorHAnsi" w:hAnsiTheme="minorHAnsi" w:cstheme="minorHAnsi"/>
          <w:i/>
          <w:iCs/>
          <w:sz w:val="22"/>
          <w:szCs w:val="22"/>
        </w:rPr>
        <w:t>”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496160">
        <w:rPr>
          <w:rFonts w:cstheme="minorHAnsi"/>
        </w:rPr>
      </w:r>
      <w:r w:rsidR="00496160">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96AEC53" w14:textId="4CD67901" w:rsidR="00F64DC1" w:rsidRDefault="00F64DC1" w:rsidP="00F64DC1">
      <w:pPr>
        <w:pStyle w:val="ListParagraph"/>
        <w:numPr>
          <w:ilvl w:val="0"/>
          <w:numId w:val="3"/>
        </w:numPr>
        <w:spacing w:after="0" w:line="240" w:lineRule="auto"/>
        <w:jc w:val="both"/>
        <w:rPr>
          <w:rFonts w:eastAsia="Times New Roman" w:cstheme="minorHAnsi"/>
          <w:b/>
          <w:bCs/>
          <w:sz w:val="24"/>
          <w:szCs w:val="24"/>
          <w:lang w:eastAsia="sk-SK"/>
        </w:rPr>
      </w:pPr>
      <w:r w:rsidRPr="00930D68">
        <w:rPr>
          <w:rFonts w:eastAsia="Times New Roman" w:cstheme="minorHAnsi"/>
          <w:b/>
          <w:bCs/>
          <w:sz w:val="24"/>
          <w:szCs w:val="24"/>
          <w:lang w:eastAsia="sk-SK"/>
        </w:rPr>
        <w:t xml:space="preserve">In conformitate cu prevederile Codului fiscal, cu modificările </w:t>
      </w:r>
      <w:proofErr w:type="spellStart"/>
      <w:r w:rsidRPr="00930D68">
        <w:rPr>
          <w:rFonts w:eastAsia="Times New Roman" w:cstheme="minorHAnsi"/>
          <w:b/>
          <w:bCs/>
          <w:sz w:val="24"/>
          <w:szCs w:val="24"/>
          <w:lang w:eastAsia="sk-SK"/>
        </w:rPr>
        <w:t>şi</w:t>
      </w:r>
      <w:proofErr w:type="spellEnd"/>
      <w:r w:rsidRPr="00930D68">
        <w:rPr>
          <w:rFonts w:eastAsia="Times New Roman" w:cstheme="minorHAnsi"/>
          <w:b/>
          <w:bCs/>
          <w:sz w:val="24"/>
          <w:szCs w:val="24"/>
          <w:lang w:eastAsia="sk-SK"/>
        </w:rPr>
        <w:t xml:space="preserve"> completările ulterioare, declar că </w:t>
      </w:r>
      <w:proofErr w:type="spellStart"/>
      <w:r w:rsidRPr="00930D68">
        <w:rPr>
          <w:rFonts w:eastAsia="Times New Roman" w:cstheme="minorHAnsi"/>
          <w:b/>
          <w:bCs/>
          <w:sz w:val="24"/>
          <w:szCs w:val="24"/>
          <w:lang w:eastAsia="sk-SK"/>
        </w:rPr>
        <w:t>institutia</w:t>
      </w:r>
      <w:proofErr w:type="spellEnd"/>
      <w:r w:rsidRPr="00930D68">
        <w:rPr>
          <w:rFonts w:eastAsia="Times New Roman" w:cstheme="minorHAnsi"/>
          <w:b/>
          <w:bCs/>
          <w:sz w:val="24"/>
          <w:szCs w:val="24"/>
          <w:lang w:eastAsia="sk-SK"/>
        </w:rPr>
        <w:t xml:space="preserve"> pe care o reprezint se </w:t>
      </w:r>
      <w:proofErr w:type="spellStart"/>
      <w:r w:rsidRPr="00930D68">
        <w:rPr>
          <w:rFonts w:eastAsia="Times New Roman" w:cstheme="minorHAnsi"/>
          <w:b/>
          <w:bCs/>
          <w:sz w:val="24"/>
          <w:szCs w:val="24"/>
          <w:lang w:eastAsia="sk-SK"/>
        </w:rPr>
        <w:t>incadreaza</w:t>
      </w:r>
      <w:proofErr w:type="spellEnd"/>
      <w:r w:rsidRPr="00930D68">
        <w:rPr>
          <w:rFonts w:eastAsia="Times New Roman" w:cstheme="minorHAnsi"/>
          <w:b/>
          <w:bCs/>
          <w:sz w:val="24"/>
          <w:szCs w:val="24"/>
          <w:lang w:eastAsia="sk-SK"/>
        </w:rPr>
        <w:t xml:space="preserve"> în următoarea categorie de persoane din punct de vedere al regimului de TVA aplicabil:</w:t>
      </w:r>
    </w:p>
    <w:p w14:paraId="15F91F05" w14:textId="77777777" w:rsidR="00F64DC1" w:rsidRPr="00930D68" w:rsidRDefault="00F64DC1" w:rsidP="00F64DC1">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ne</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1127C7D4" w14:textId="77777777" w:rsidR="00F64DC1" w:rsidRPr="00930D68" w:rsidRDefault="00F64DC1" w:rsidP="00F64DC1">
      <w:pPr>
        <w:pStyle w:val="ListParagraph"/>
        <w:spacing w:after="0" w:line="240" w:lineRule="auto"/>
        <w:ind w:left="786"/>
        <w:jc w:val="both"/>
        <w:rPr>
          <w:rFonts w:eastAsia="Times New Roman" w:cstheme="minorHAnsi"/>
          <w:sz w:val="24"/>
          <w:szCs w:val="24"/>
          <w:lang w:eastAsia="sk-SK"/>
        </w:rPr>
      </w:pPr>
      <w:r w:rsidRPr="00930D68">
        <w:rPr>
          <w:rFonts w:ascii="Segoe UI Symbol" w:eastAsia="Times New Roman" w:hAnsi="Segoe UI Symbol" w:cs="Segoe UI Symbol"/>
          <w:sz w:val="24"/>
          <w:szCs w:val="24"/>
          <w:lang w:eastAsia="sk-SK"/>
        </w:rPr>
        <w:t>☐</w:t>
      </w:r>
      <w:r w:rsidRPr="00930D68">
        <w:rPr>
          <w:rFonts w:eastAsia="Times New Roman" w:cstheme="minorHAnsi"/>
          <w:sz w:val="24"/>
          <w:szCs w:val="24"/>
          <w:lang w:eastAsia="sk-SK"/>
        </w:rPr>
        <w:t xml:space="preserve">  persoan</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nregistrat</w:t>
      </w:r>
      <w:r w:rsidRPr="00930D68">
        <w:rPr>
          <w:rFonts w:ascii="Calibri" w:eastAsia="Times New Roman" w:hAnsi="Calibri" w:cs="Calibri"/>
          <w:sz w:val="24"/>
          <w:szCs w:val="24"/>
          <w:lang w:eastAsia="sk-SK"/>
        </w:rPr>
        <w:t>ă</w:t>
      </w:r>
      <w:r w:rsidRPr="00930D68">
        <w:rPr>
          <w:rFonts w:eastAsia="Times New Roman" w:cstheme="minorHAnsi"/>
          <w:sz w:val="24"/>
          <w:szCs w:val="24"/>
          <w:lang w:eastAsia="sk-SK"/>
        </w:rPr>
        <w:t xml:space="preserve"> </w:t>
      </w:r>
      <w:r w:rsidRPr="00930D68">
        <w:rPr>
          <w:rFonts w:ascii="Calibri" w:eastAsia="Times New Roman" w:hAnsi="Calibri" w:cs="Calibri"/>
          <w:sz w:val="24"/>
          <w:szCs w:val="24"/>
          <w:lang w:eastAsia="sk-SK"/>
        </w:rPr>
        <w:t>î</w:t>
      </w:r>
      <w:r w:rsidRPr="00930D68">
        <w:rPr>
          <w:rFonts w:eastAsia="Times New Roman" w:cstheme="minorHAnsi"/>
          <w:sz w:val="24"/>
          <w:szCs w:val="24"/>
          <w:lang w:eastAsia="sk-SK"/>
        </w:rPr>
        <w:t>n scopuri de TVA</w:t>
      </w:r>
    </w:p>
    <w:p w14:paraId="3E29CEA8" w14:textId="77777777" w:rsidR="00F64DC1" w:rsidRPr="00930D68" w:rsidRDefault="00F64DC1" w:rsidP="00F64DC1">
      <w:pPr>
        <w:pStyle w:val="ListParagraph"/>
        <w:spacing w:after="0" w:line="240" w:lineRule="auto"/>
        <w:ind w:left="786"/>
        <w:jc w:val="both"/>
        <w:rPr>
          <w:rFonts w:eastAsia="Times New Roman" w:cstheme="minorHAnsi"/>
          <w:b/>
          <w:bCs/>
          <w:sz w:val="24"/>
          <w:szCs w:val="24"/>
          <w:lang w:eastAsia="sk-SK"/>
        </w:rPr>
      </w:pPr>
    </w:p>
    <w:p w14:paraId="64E9D72C" w14:textId="77777777" w:rsidR="00F64DC1" w:rsidRPr="00930D68" w:rsidRDefault="00F64DC1" w:rsidP="00F64DC1">
      <w:pPr>
        <w:pStyle w:val="ListParagraph"/>
        <w:numPr>
          <w:ilvl w:val="0"/>
          <w:numId w:val="3"/>
        </w:numPr>
        <w:spacing w:after="0" w:line="240" w:lineRule="auto"/>
        <w:jc w:val="both"/>
        <w:rPr>
          <w:rFonts w:eastAsia="Times New Roman" w:cstheme="minorHAnsi"/>
          <w:sz w:val="24"/>
          <w:szCs w:val="24"/>
          <w:lang w:eastAsia="sk-SK"/>
        </w:rPr>
      </w:pPr>
      <w:r w:rsidRPr="00930D68">
        <w:rPr>
          <w:rFonts w:eastAsia="Times New Roman" w:cstheme="minorHAnsi"/>
          <w:b/>
          <w:bCs/>
          <w:sz w:val="24"/>
          <w:szCs w:val="24"/>
          <w:lang w:eastAsia="sk-SK"/>
        </w:rPr>
        <w:t>S</w:t>
      </w:r>
      <w:r>
        <w:rPr>
          <w:rFonts w:eastAsia="Times New Roman" w:cstheme="minorHAnsi"/>
          <w:b/>
          <w:bCs/>
          <w:sz w:val="24"/>
          <w:szCs w:val="24"/>
          <w:lang w:eastAsia="sk-SK"/>
        </w:rPr>
        <w:t>olicitantul:</w:t>
      </w:r>
    </w:p>
    <w:p w14:paraId="79F0B282" w14:textId="77777777" w:rsidR="00F64DC1" w:rsidRPr="00F8364C" w:rsidRDefault="00F64DC1" w:rsidP="00F64DC1">
      <w:pPr>
        <w:pStyle w:val="ListParagraph"/>
        <w:spacing w:after="0" w:line="240" w:lineRule="auto"/>
        <w:ind w:left="786"/>
        <w:jc w:val="both"/>
        <w:rPr>
          <w:rFonts w:eastAsia="Times New Roman" w:cstheme="minorHAnsi"/>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conformitate cu prevederile Codului fiscal,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iile din cadrul proiectului cuprinse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n sec</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iunea Plan de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 din cererea de finan</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are, TVA este nedeductibil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potrivit legisla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iei na</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 xml:space="preserve">ionale </w:t>
      </w:r>
      <w:r w:rsidRPr="00F8364C">
        <w:rPr>
          <w:rFonts w:ascii="Calibri" w:eastAsia="Times New Roman" w:hAnsi="Calibri" w:cs="Calibri"/>
          <w:sz w:val="24"/>
          <w:szCs w:val="24"/>
          <w:lang w:eastAsia="sk-SK"/>
        </w:rPr>
        <w:t>î</w:t>
      </w:r>
      <w:r w:rsidRPr="00F8364C">
        <w:rPr>
          <w:rFonts w:eastAsia="Times New Roman" w:cstheme="minorHAnsi"/>
          <w:sz w:val="24"/>
          <w:szCs w:val="24"/>
          <w:lang w:eastAsia="sk-SK"/>
        </w:rPr>
        <w:t xml:space="preserve">n domeniul fiscal </w:t>
      </w:r>
      <w:r w:rsidRPr="00F8364C">
        <w:rPr>
          <w:rFonts w:ascii="Calibri" w:eastAsia="Times New Roman" w:hAnsi="Calibri" w:cs="Calibri"/>
          <w:sz w:val="24"/>
          <w:szCs w:val="24"/>
          <w:lang w:eastAsia="sk-SK"/>
        </w:rPr>
        <w:t>ș</w:t>
      </w:r>
      <w:r w:rsidRPr="00F8364C">
        <w:rPr>
          <w:rFonts w:eastAsia="Times New Roman" w:cstheme="minorHAnsi"/>
          <w:sz w:val="24"/>
          <w:szCs w:val="24"/>
          <w:lang w:eastAsia="sk-SK"/>
        </w:rPr>
        <w:t>i nerecuperabil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conform prevederilor art. 64 alin. (1), litera c) din Regulamentul (UE) nr. 2021/1060.</w:t>
      </w:r>
    </w:p>
    <w:p w14:paraId="439E6A5C" w14:textId="21FD2B47" w:rsidR="00F64DC1" w:rsidRPr="00F64DC1" w:rsidRDefault="00F64DC1" w:rsidP="00F64DC1">
      <w:pPr>
        <w:pStyle w:val="ListParagraph"/>
        <w:spacing w:after="0" w:line="240" w:lineRule="auto"/>
        <w:jc w:val="both"/>
        <w:rPr>
          <w:rFonts w:eastAsia="Times New Roman" w:cstheme="minorHAnsi"/>
          <w:sz w:val="24"/>
          <w:szCs w:val="24"/>
          <w:lang w:eastAsia="sk-SK"/>
        </w:rPr>
      </w:pPr>
      <w:r w:rsidRPr="00F8364C">
        <w:rPr>
          <w:rFonts w:ascii="Segoe UI Symbol" w:eastAsia="Times New Roman" w:hAnsi="Segoe UI Symbol" w:cs="Segoe UI Symbol"/>
          <w:sz w:val="24"/>
          <w:szCs w:val="24"/>
          <w:lang w:eastAsia="sk-SK"/>
        </w:rPr>
        <w:t>☐</w:t>
      </w:r>
      <w:r w:rsidRPr="00F8364C">
        <w:rPr>
          <w:rFonts w:eastAsia="Times New Roman" w:cstheme="minorHAnsi"/>
          <w:sz w:val="24"/>
          <w:szCs w:val="24"/>
          <w:lang w:eastAsia="sk-SK"/>
        </w:rPr>
        <w:t xml:space="preserve"> </w:t>
      </w:r>
      <w:r w:rsidRPr="00F8364C">
        <w:rPr>
          <w:rFonts w:ascii="Calibri" w:eastAsia="Times New Roman" w:hAnsi="Calibri" w:cs="Calibri"/>
          <w:sz w:val="24"/>
          <w:szCs w:val="24"/>
          <w:lang w:eastAsia="sk-SK"/>
        </w:rPr>
        <w:t>Îș</w:t>
      </w:r>
      <w:r w:rsidRPr="00F8364C">
        <w:rPr>
          <w:rFonts w:eastAsia="Times New Roman" w:cstheme="minorHAnsi"/>
          <w:sz w:val="24"/>
          <w:szCs w:val="24"/>
          <w:lang w:eastAsia="sk-SK"/>
        </w:rPr>
        <w:t>i asum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c</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nu beneficiaz</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de schem</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/scheme de compensare a TVA la nivel </w:t>
      </w:r>
      <w:proofErr w:type="spellStart"/>
      <w:r w:rsidRPr="00F8364C">
        <w:rPr>
          <w:rFonts w:eastAsia="Times New Roman" w:cstheme="minorHAnsi"/>
          <w:sz w:val="24"/>
          <w:szCs w:val="24"/>
          <w:lang w:eastAsia="sk-SK"/>
        </w:rPr>
        <w:t>na</w:t>
      </w:r>
      <w:r w:rsidRPr="00F8364C">
        <w:rPr>
          <w:rFonts w:ascii="Calibri" w:eastAsia="Times New Roman" w:hAnsi="Calibri" w:cs="Calibri"/>
          <w:sz w:val="24"/>
          <w:szCs w:val="24"/>
          <w:lang w:eastAsia="sk-SK"/>
        </w:rPr>
        <w:t>ţ</w:t>
      </w:r>
      <w:r w:rsidRPr="00F8364C">
        <w:rPr>
          <w:rFonts w:eastAsia="Times New Roman" w:cstheme="minorHAnsi"/>
          <w:sz w:val="24"/>
          <w:szCs w:val="24"/>
          <w:lang w:eastAsia="sk-SK"/>
        </w:rPr>
        <w:t>ional</w:t>
      </w:r>
      <w:proofErr w:type="spellEnd"/>
      <w:r w:rsidRPr="00F8364C">
        <w:rPr>
          <w:rFonts w:eastAsia="Times New Roman" w:cstheme="minorHAnsi"/>
          <w:sz w:val="24"/>
          <w:szCs w:val="24"/>
          <w:lang w:eastAsia="sk-SK"/>
        </w:rPr>
        <w:t>, regional sau local, iar valoarea TVA aferent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iilor de la furnizori este real</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corect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suportat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pe cheltuieli </w:t>
      </w:r>
      <w:proofErr w:type="spellStart"/>
      <w:r w:rsidRPr="00F8364C">
        <w:rPr>
          <w:rFonts w:ascii="Calibri" w:eastAsia="Times New Roman" w:hAnsi="Calibri" w:cs="Calibri"/>
          <w:sz w:val="24"/>
          <w:szCs w:val="24"/>
          <w:lang w:eastAsia="sk-SK"/>
        </w:rPr>
        <w:t>ş</w:t>
      </w:r>
      <w:r w:rsidRPr="00F8364C">
        <w:rPr>
          <w:rFonts w:eastAsia="Times New Roman" w:cstheme="minorHAnsi"/>
          <w:sz w:val="24"/>
          <w:szCs w:val="24"/>
          <w:lang w:eastAsia="sk-SK"/>
        </w:rPr>
        <w:t>i</w:t>
      </w:r>
      <w:proofErr w:type="spellEnd"/>
      <w:r w:rsidRPr="00F8364C">
        <w:rPr>
          <w:rFonts w:eastAsia="Times New Roman" w:cstheme="minorHAnsi"/>
          <w:sz w:val="24"/>
          <w:szCs w:val="24"/>
          <w:lang w:eastAsia="sk-SK"/>
        </w:rPr>
        <w:t xml:space="preserve"> nu a fost recuperat</w:t>
      </w:r>
      <w:r w:rsidRPr="00F8364C">
        <w:rPr>
          <w:rFonts w:ascii="Calibri" w:eastAsia="Times New Roman" w:hAnsi="Calibri" w:cs="Calibri"/>
          <w:sz w:val="24"/>
          <w:szCs w:val="24"/>
          <w:lang w:eastAsia="sk-SK"/>
        </w:rPr>
        <w:t>ă</w:t>
      </w:r>
      <w:r w:rsidRPr="00F8364C">
        <w:rPr>
          <w:rFonts w:eastAsia="Times New Roman" w:cstheme="minorHAnsi"/>
          <w:sz w:val="24"/>
          <w:szCs w:val="24"/>
          <w:lang w:eastAsia="sk-SK"/>
        </w:rPr>
        <w:t xml:space="preserve"> prin nicio modalitate pentru achizi</w:t>
      </w:r>
      <w:r w:rsidRPr="00F8364C">
        <w:rPr>
          <w:rFonts w:ascii="Calibri" w:eastAsia="Times New Roman" w:hAnsi="Calibri" w:cs="Calibri"/>
          <w:sz w:val="24"/>
          <w:szCs w:val="24"/>
          <w:lang w:eastAsia="sk-SK"/>
        </w:rPr>
        <w:t>ț</w:t>
      </w:r>
      <w:r w:rsidRPr="00F8364C">
        <w:rPr>
          <w:rFonts w:eastAsia="Times New Roman" w:cstheme="minorHAnsi"/>
          <w:sz w:val="24"/>
          <w:szCs w:val="24"/>
          <w:lang w:eastAsia="sk-SK"/>
        </w:rPr>
        <w:t>iile deja efectuate</w:t>
      </w:r>
    </w:p>
    <w:p w14:paraId="7FA38AC8" w14:textId="77777777" w:rsidR="00F64DC1" w:rsidRPr="00095BED"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w:t>
      </w:r>
      <w:proofErr w:type="spellStart"/>
      <w:r w:rsidR="00D309A0" w:rsidRPr="00095BED">
        <w:rPr>
          <w:rFonts w:cstheme="minorHAnsi"/>
          <w:b/>
          <w:bCs/>
          <w:sz w:val="24"/>
          <w:szCs w:val="24"/>
        </w:rPr>
        <w:t>şi</w:t>
      </w:r>
      <w:proofErr w:type="spellEnd"/>
      <w:r w:rsidR="00D309A0" w:rsidRPr="00095BED">
        <w:rPr>
          <w:rFonts w:cstheme="minorHAnsi"/>
          <w:b/>
          <w:bCs/>
          <w:sz w:val="24"/>
          <w:szCs w:val="24"/>
        </w:rPr>
        <w:t xml:space="preserve">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Pr="00095BED"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w:t>
      </w:r>
      <w:proofErr w:type="spellStart"/>
      <w:r w:rsidRPr="00095BED">
        <w:rPr>
          <w:rFonts w:asciiTheme="minorHAnsi" w:hAnsiTheme="minorHAnsi" w:cstheme="minorHAnsi"/>
          <w:b/>
          <w:sz w:val="24"/>
        </w:rPr>
        <w:t>declaraţie</w:t>
      </w:r>
      <w:proofErr w:type="spellEnd"/>
      <w:r w:rsidRPr="00095BED">
        <w:rPr>
          <w:rFonts w:asciiTheme="minorHAnsi" w:hAnsiTheme="minorHAnsi" w:cstheme="minorHAnsi"/>
          <w:b/>
          <w:sz w:val="24"/>
        </w:rPr>
        <w:t xml:space="preserv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proofErr w:type="spellStart"/>
      <w:r w:rsidRPr="00095BED">
        <w:rPr>
          <w:rFonts w:asciiTheme="minorHAnsi" w:hAnsiTheme="minorHAnsi" w:cstheme="minorHAnsi"/>
          <w:b/>
          <w:sz w:val="24"/>
          <w:highlight w:val="lightGray"/>
        </w:rPr>
        <w:t>zz</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ll</w:t>
      </w:r>
      <w:proofErr w:type="spellEnd"/>
      <w:r w:rsidRPr="00095BED">
        <w:rPr>
          <w:rFonts w:asciiTheme="minorHAnsi" w:hAnsiTheme="minorHAnsi" w:cstheme="minorHAnsi"/>
          <w:b/>
          <w:sz w:val="24"/>
          <w:highlight w:val="lightGray"/>
        </w:rPr>
        <w:t>/</w:t>
      </w:r>
      <w:proofErr w:type="spellStart"/>
      <w:r w:rsidRPr="00095BED">
        <w:rPr>
          <w:rFonts w:asciiTheme="minorHAnsi" w:hAnsiTheme="minorHAnsi" w:cstheme="minorHAnsi"/>
          <w:b/>
          <w:sz w:val="24"/>
          <w:highlight w:val="lightGray"/>
        </w:rPr>
        <w:t>aaaa</w:t>
      </w:r>
      <w:proofErr w:type="spellEnd"/>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E736" w14:textId="77777777" w:rsidR="0027524B" w:rsidRDefault="0027524B">
      <w:pPr>
        <w:spacing w:after="0" w:line="240" w:lineRule="auto"/>
      </w:pPr>
      <w:r>
        <w:separator/>
      </w:r>
    </w:p>
  </w:endnote>
  <w:endnote w:type="continuationSeparator" w:id="0">
    <w:p w14:paraId="49E859F2" w14:textId="77777777" w:rsidR="0027524B" w:rsidRDefault="0027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7E0E8C">
          <w:rPr>
            <w:noProof/>
          </w:rPr>
          <w:t>7</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78E25" w14:textId="77777777" w:rsidR="0027524B" w:rsidRDefault="0027524B">
      <w:pPr>
        <w:spacing w:after="0" w:line="240" w:lineRule="auto"/>
      </w:pPr>
      <w:r>
        <w:separator/>
      </w:r>
    </w:p>
  </w:footnote>
  <w:footnote w:type="continuationSeparator" w:id="0">
    <w:p w14:paraId="56C09D31" w14:textId="77777777" w:rsidR="0027524B" w:rsidRDefault="00275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11165527">
    <w:abstractNumId w:val="5"/>
  </w:num>
  <w:num w:numId="2" w16cid:durableId="1792480741">
    <w:abstractNumId w:val="0"/>
  </w:num>
  <w:num w:numId="3" w16cid:durableId="1647779101">
    <w:abstractNumId w:val="6"/>
  </w:num>
  <w:num w:numId="4" w16cid:durableId="1089352996">
    <w:abstractNumId w:val="2"/>
  </w:num>
  <w:num w:numId="5" w16cid:durableId="1650556603">
    <w:abstractNumId w:val="1"/>
  </w:num>
  <w:num w:numId="6" w16cid:durableId="2051372874">
    <w:abstractNumId w:val="3"/>
  </w:num>
  <w:num w:numId="7" w16cid:durableId="9552565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95BED"/>
    <w:rsid w:val="001174EC"/>
    <w:rsid w:val="00172010"/>
    <w:rsid w:val="00174C25"/>
    <w:rsid w:val="00193DF2"/>
    <w:rsid w:val="0019423B"/>
    <w:rsid w:val="0019569F"/>
    <w:rsid w:val="001957DC"/>
    <w:rsid w:val="001A2B0D"/>
    <w:rsid w:val="001B2B63"/>
    <w:rsid w:val="001C10E3"/>
    <w:rsid w:val="002251DD"/>
    <w:rsid w:val="00231C4D"/>
    <w:rsid w:val="0027524B"/>
    <w:rsid w:val="002B7CF4"/>
    <w:rsid w:val="002F6292"/>
    <w:rsid w:val="00311AB4"/>
    <w:rsid w:val="00345E9B"/>
    <w:rsid w:val="003502BF"/>
    <w:rsid w:val="0035348F"/>
    <w:rsid w:val="003540C6"/>
    <w:rsid w:val="0035427B"/>
    <w:rsid w:val="003920A3"/>
    <w:rsid w:val="003C403D"/>
    <w:rsid w:val="003E151B"/>
    <w:rsid w:val="00403FFD"/>
    <w:rsid w:val="00441D08"/>
    <w:rsid w:val="004501E9"/>
    <w:rsid w:val="004544CE"/>
    <w:rsid w:val="00496160"/>
    <w:rsid w:val="004A25A2"/>
    <w:rsid w:val="004B3C66"/>
    <w:rsid w:val="004B52C0"/>
    <w:rsid w:val="004C3718"/>
    <w:rsid w:val="004E12FC"/>
    <w:rsid w:val="00515A9F"/>
    <w:rsid w:val="00516194"/>
    <w:rsid w:val="00517B96"/>
    <w:rsid w:val="00530814"/>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D08C4"/>
    <w:rsid w:val="006F0A64"/>
    <w:rsid w:val="00714440"/>
    <w:rsid w:val="00721CB6"/>
    <w:rsid w:val="0073653B"/>
    <w:rsid w:val="007369B9"/>
    <w:rsid w:val="00737F46"/>
    <w:rsid w:val="00751427"/>
    <w:rsid w:val="0075429B"/>
    <w:rsid w:val="0076667D"/>
    <w:rsid w:val="00790BD5"/>
    <w:rsid w:val="007959BE"/>
    <w:rsid w:val="007C11F6"/>
    <w:rsid w:val="007C1DD7"/>
    <w:rsid w:val="007E0E8C"/>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A07F9"/>
    <w:rsid w:val="009A23B5"/>
    <w:rsid w:val="009C41AC"/>
    <w:rsid w:val="009D4A62"/>
    <w:rsid w:val="009E7ED4"/>
    <w:rsid w:val="009F7BD7"/>
    <w:rsid w:val="00A00281"/>
    <w:rsid w:val="00A232DE"/>
    <w:rsid w:val="00A36A82"/>
    <w:rsid w:val="00A37BF1"/>
    <w:rsid w:val="00A667B5"/>
    <w:rsid w:val="00A908EC"/>
    <w:rsid w:val="00A913AE"/>
    <w:rsid w:val="00AB0CDA"/>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64D98"/>
    <w:rsid w:val="00C652DD"/>
    <w:rsid w:val="00C75AAE"/>
    <w:rsid w:val="00CA601F"/>
    <w:rsid w:val="00CB5081"/>
    <w:rsid w:val="00CD062E"/>
    <w:rsid w:val="00D309A0"/>
    <w:rsid w:val="00D30C9F"/>
    <w:rsid w:val="00D32B53"/>
    <w:rsid w:val="00D61D10"/>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0CAD8-6958-41C0-B765-84378F3D8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2911</Words>
  <Characters>16596</Characters>
  <Application>Microsoft Office Word</Application>
  <DocSecurity>0</DocSecurity>
  <Lines>138</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Iulia Poenaru</cp:lastModifiedBy>
  <cp:revision>5</cp:revision>
  <dcterms:created xsi:type="dcterms:W3CDTF">2023-09-18T09:06:00Z</dcterms:created>
  <dcterms:modified xsi:type="dcterms:W3CDTF">2023-09-22T11:38:00Z</dcterms:modified>
  <dc:language>en-GB</dc:language>
</cp:coreProperties>
</file>